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44"/>
          <w:szCs w:val="44"/>
        </w:rPr>
      </w:pPr>
      <w:r>
        <w:rPr>
          <w:rFonts w:hint="eastAsia" w:ascii="黑体" w:hAnsi="黑体" w:eastAsia="黑体"/>
          <w:b/>
          <w:color w:val="000000"/>
          <w:sz w:val="44"/>
          <w:szCs w:val="44"/>
        </w:rPr>
        <w:t>机械加工技术专业人才培养方案</w:t>
      </w:r>
    </w:p>
    <w:p>
      <w:pPr>
        <w:ind w:firstLine="1984" w:firstLineChars="620"/>
        <w:rPr>
          <w:rFonts w:ascii="宋体" w:hAnsi="宋体"/>
          <w:b/>
          <w:sz w:val="32"/>
          <w:szCs w:val="32"/>
          <w:u w:val="single"/>
        </w:rPr>
      </w:pPr>
      <w:r>
        <w:rPr>
          <w:rFonts w:hint="eastAsia" w:ascii="宋体" w:hAnsi="宋体"/>
          <w:sz w:val="32"/>
          <w:szCs w:val="32"/>
        </w:rPr>
        <w:t>合作企业：</w:t>
      </w:r>
      <w:r>
        <w:rPr>
          <w:rFonts w:hint="eastAsia" w:ascii="宋体" w:hAnsi="宋体"/>
          <w:b/>
          <w:sz w:val="32"/>
          <w:szCs w:val="32"/>
          <w:u w:val="single"/>
        </w:rPr>
        <w:t>重庆秋田齿轮有限责任公司</w:t>
      </w:r>
    </w:p>
    <w:p>
      <w:pPr>
        <w:ind w:firstLine="3592" w:firstLineChars="1118"/>
        <w:rPr>
          <w:rFonts w:ascii="宋体" w:hAnsi="宋体"/>
          <w:sz w:val="32"/>
          <w:szCs w:val="32"/>
        </w:rPr>
      </w:pPr>
      <w:r>
        <w:rPr>
          <w:rFonts w:hint="eastAsia" w:ascii="宋体" w:hAnsi="宋体"/>
          <w:b/>
          <w:sz w:val="32"/>
          <w:szCs w:val="32"/>
          <w:u w:val="single"/>
        </w:rPr>
        <w:t xml:space="preserve">重庆铃耀汽车有限公司    </w:t>
      </w:r>
    </w:p>
    <w:p>
      <w:pPr>
        <w:adjustRightInd w:val="0"/>
        <w:snapToGrid w:val="0"/>
        <w:spacing w:before="312" w:beforeLines="100" w:line="360" w:lineRule="auto"/>
        <w:rPr>
          <w:rFonts w:ascii="黑体" w:eastAsia="黑体"/>
          <w:sz w:val="30"/>
          <w:szCs w:val="30"/>
        </w:rPr>
      </w:pPr>
      <w:r>
        <w:rPr>
          <w:rFonts w:hint="eastAsia" w:ascii="黑体" w:eastAsia="黑体"/>
          <w:sz w:val="30"/>
          <w:szCs w:val="30"/>
        </w:rPr>
        <w:t>一、专业名称及代码</w:t>
      </w:r>
    </w:p>
    <w:p>
      <w:pPr>
        <w:adjustRightInd w:val="0"/>
        <w:snapToGrid w:val="0"/>
        <w:spacing w:line="360" w:lineRule="auto"/>
        <w:ind w:firstLine="480" w:firstLineChars="200"/>
        <w:rPr>
          <w:rFonts w:ascii="宋体"/>
          <w:sz w:val="24"/>
        </w:rPr>
      </w:pPr>
      <w:r>
        <w:rPr>
          <w:rFonts w:hint="eastAsia" w:ascii="宋体"/>
          <w:sz w:val="24"/>
        </w:rPr>
        <w:t>专业名称：机械加工技术</w:t>
      </w:r>
    </w:p>
    <w:p>
      <w:pPr>
        <w:adjustRightInd w:val="0"/>
        <w:snapToGrid w:val="0"/>
        <w:spacing w:line="360" w:lineRule="auto"/>
        <w:ind w:firstLine="480" w:firstLineChars="200"/>
        <w:rPr>
          <w:rFonts w:ascii="宋体"/>
          <w:sz w:val="24"/>
        </w:rPr>
      </w:pPr>
      <w:r>
        <w:rPr>
          <w:rFonts w:hint="eastAsia" w:ascii="宋体"/>
          <w:sz w:val="24"/>
        </w:rPr>
        <w:t>专业代码：</w:t>
      </w:r>
      <w:r>
        <w:rPr>
          <w:rFonts w:hint="eastAsia" w:ascii="宋体" w:cs="宋体"/>
          <w:sz w:val="24"/>
        </w:rPr>
        <w:t>660102</w:t>
      </w:r>
    </w:p>
    <w:p>
      <w:pPr>
        <w:adjustRightInd w:val="0"/>
        <w:snapToGrid w:val="0"/>
        <w:spacing w:before="312" w:beforeLines="100" w:line="360" w:lineRule="auto"/>
        <w:rPr>
          <w:rFonts w:ascii="黑体" w:eastAsia="黑体"/>
          <w:sz w:val="30"/>
          <w:szCs w:val="30"/>
        </w:rPr>
      </w:pPr>
      <w:r>
        <w:rPr>
          <w:rFonts w:hint="eastAsia" w:ascii="黑体" w:eastAsia="黑体"/>
          <w:sz w:val="30"/>
          <w:szCs w:val="30"/>
        </w:rPr>
        <w:t>二、入学要求</w:t>
      </w:r>
    </w:p>
    <w:p>
      <w:pPr>
        <w:adjustRightInd w:val="0"/>
        <w:snapToGrid w:val="0"/>
        <w:spacing w:before="312" w:beforeLines="100" w:line="360" w:lineRule="auto"/>
        <w:ind w:firstLine="360" w:firstLineChars="150"/>
        <w:rPr>
          <w:rFonts w:ascii="宋体"/>
          <w:sz w:val="24"/>
        </w:rPr>
      </w:pPr>
      <w:r>
        <w:rPr>
          <w:rFonts w:hint="eastAsia" w:ascii="宋体"/>
          <w:sz w:val="24"/>
        </w:rPr>
        <w:t xml:space="preserve"> 初中毕业或具有同等学力</w:t>
      </w:r>
    </w:p>
    <w:p>
      <w:pPr>
        <w:adjustRightInd w:val="0"/>
        <w:snapToGrid w:val="0"/>
        <w:spacing w:before="312" w:beforeLines="100" w:line="360" w:lineRule="auto"/>
        <w:rPr>
          <w:rFonts w:ascii="黑体" w:eastAsia="黑体"/>
          <w:sz w:val="30"/>
          <w:szCs w:val="30"/>
        </w:rPr>
      </w:pPr>
      <w:r>
        <w:rPr>
          <w:rFonts w:hint="eastAsia" w:ascii="黑体" w:eastAsia="黑体"/>
          <w:sz w:val="30"/>
          <w:szCs w:val="30"/>
        </w:rPr>
        <w:t>三、修业年限</w:t>
      </w:r>
    </w:p>
    <w:p>
      <w:pPr>
        <w:adjustRightInd w:val="0"/>
        <w:snapToGrid w:val="0"/>
        <w:spacing w:line="360" w:lineRule="auto"/>
        <w:ind w:firstLine="480" w:firstLineChars="200"/>
        <w:rPr>
          <w:rFonts w:ascii="宋体"/>
          <w:sz w:val="24"/>
        </w:rPr>
      </w:pPr>
      <w:r>
        <w:rPr>
          <w:rFonts w:ascii="宋体"/>
          <w:sz w:val="24"/>
        </w:rPr>
        <w:t>3</w:t>
      </w:r>
      <w:r>
        <w:rPr>
          <w:rFonts w:hint="eastAsia" w:ascii="宋体"/>
          <w:sz w:val="24"/>
        </w:rPr>
        <w:t>年</w:t>
      </w:r>
    </w:p>
    <w:p>
      <w:pPr>
        <w:adjustRightInd w:val="0"/>
        <w:snapToGrid w:val="0"/>
        <w:spacing w:before="312" w:beforeLines="100" w:line="360" w:lineRule="auto"/>
        <w:rPr>
          <w:rFonts w:ascii="黑体" w:eastAsia="黑体"/>
          <w:sz w:val="30"/>
          <w:szCs w:val="30"/>
        </w:rPr>
      </w:pPr>
      <w:r>
        <w:rPr>
          <w:rFonts w:hint="eastAsia" w:ascii="黑体" w:eastAsia="黑体"/>
          <w:sz w:val="30"/>
          <w:szCs w:val="30"/>
        </w:rPr>
        <w:t>四、职业面向</w:t>
      </w:r>
    </w:p>
    <w:p>
      <w:pPr>
        <w:adjustRightInd w:val="0"/>
        <w:snapToGrid w:val="0"/>
        <w:spacing w:before="312" w:beforeLines="100" w:line="360" w:lineRule="auto"/>
        <w:ind w:firstLine="3480" w:firstLineChars="1450"/>
        <w:rPr>
          <w:rFonts w:ascii="宋体" w:hAnsi="宋体" w:cs="宋体"/>
          <w:sz w:val="24"/>
        </w:rPr>
      </w:pPr>
      <w:r>
        <w:rPr>
          <w:rFonts w:hint="eastAsia" w:ascii="宋体" w:hAnsi="宋体" w:cs="宋体"/>
          <w:sz w:val="24"/>
        </w:rPr>
        <w:t>表1：职业面向</w:t>
      </w:r>
    </w:p>
    <w:tbl>
      <w:tblPr>
        <w:tblStyle w:val="12"/>
        <w:tblW w:w="48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1561"/>
        <w:gridCol w:w="1697"/>
        <w:gridCol w:w="1560"/>
        <w:gridCol w:w="1560"/>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1"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所属专业大类</w:t>
            </w:r>
          </w:p>
          <w:p>
            <w:pPr>
              <w:jc w:val="center"/>
              <w:rPr>
                <w:rFonts w:ascii="仿宋" w:hAnsi="仿宋" w:eastAsia="仿宋" w:cs="仿宋"/>
                <w:b/>
                <w:szCs w:val="21"/>
              </w:rPr>
            </w:pPr>
            <w:r>
              <w:rPr>
                <w:rFonts w:hint="eastAsia" w:ascii="仿宋" w:hAnsi="仿宋" w:eastAsia="仿宋" w:cs="仿宋"/>
                <w:b/>
                <w:szCs w:val="21"/>
              </w:rPr>
              <w:t>（代码）</w:t>
            </w:r>
          </w:p>
        </w:tc>
        <w:tc>
          <w:tcPr>
            <w:tcW w:w="861"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所属</w:t>
            </w:r>
          </w:p>
          <w:p>
            <w:pPr>
              <w:jc w:val="center"/>
              <w:rPr>
                <w:rFonts w:ascii="仿宋" w:hAnsi="仿宋" w:eastAsia="仿宋" w:cs="仿宋"/>
                <w:b/>
                <w:szCs w:val="21"/>
              </w:rPr>
            </w:pPr>
            <w:r>
              <w:rPr>
                <w:rFonts w:hint="eastAsia" w:ascii="仿宋" w:hAnsi="仿宋" w:eastAsia="仿宋" w:cs="仿宋"/>
                <w:b/>
                <w:szCs w:val="21"/>
              </w:rPr>
              <w:t>专业类</w:t>
            </w:r>
          </w:p>
          <w:p>
            <w:pPr>
              <w:jc w:val="center"/>
              <w:rPr>
                <w:rFonts w:ascii="仿宋" w:hAnsi="仿宋" w:eastAsia="仿宋" w:cs="仿宋"/>
                <w:b/>
                <w:szCs w:val="21"/>
              </w:rPr>
            </w:pPr>
            <w:r>
              <w:rPr>
                <w:rFonts w:hint="eastAsia" w:ascii="仿宋" w:hAnsi="仿宋" w:eastAsia="仿宋" w:cs="仿宋"/>
                <w:b/>
                <w:szCs w:val="21"/>
              </w:rPr>
              <w:t>（代码）</w:t>
            </w:r>
          </w:p>
        </w:tc>
        <w:tc>
          <w:tcPr>
            <w:tcW w:w="936"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对应</w:t>
            </w:r>
          </w:p>
          <w:p>
            <w:pPr>
              <w:jc w:val="center"/>
              <w:rPr>
                <w:rFonts w:ascii="仿宋" w:hAnsi="仿宋" w:eastAsia="仿宋" w:cs="仿宋"/>
                <w:b/>
                <w:szCs w:val="21"/>
              </w:rPr>
            </w:pPr>
            <w:r>
              <w:rPr>
                <w:rFonts w:hint="eastAsia" w:ascii="仿宋" w:hAnsi="仿宋" w:eastAsia="仿宋" w:cs="仿宋"/>
                <w:b/>
                <w:szCs w:val="21"/>
              </w:rPr>
              <w:t>行业</w:t>
            </w:r>
          </w:p>
        </w:tc>
        <w:tc>
          <w:tcPr>
            <w:tcW w:w="861"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主要职业类别</w:t>
            </w:r>
          </w:p>
          <w:p>
            <w:pPr>
              <w:jc w:val="center"/>
              <w:rPr>
                <w:rFonts w:ascii="仿宋" w:hAnsi="仿宋" w:eastAsia="仿宋" w:cs="仿宋"/>
                <w:b/>
                <w:szCs w:val="21"/>
              </w:rPr>
            </w:pPr>
            <w:r>
              <w:rPr>
                <w:rFonts w:hint="eastAsia" w:ascii="仿宋" w:hAnsi="仿宋" w:eastAsia="仿宋" w:cs="仿宋"/>
                <w:b/>
                <w:szCs w:val="21"/>
              </w:rPr>
              <w:t>（代码）</w:t>
            </w:r>
          </w:p>
        </w:tc>
        <w:tc>
          <w:tcPr>
            <w:tcW w:w="861"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主要岗位类别</w:t>
            </w:r>
          </w:p>
        </w:tc>
        <w:tc>
          <w:tcPr>
            <w:tcW w:w="699"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781" w:type="pct"/>
            <w:shd w:val="clear" w:color="auto" w:fill="auto"/>
            <w:vAlign w:val="center"/>
          </w:tcPr>
          <w:p>
            <w:pPr>
              <w:jc w:val="center"/>
              <w:rPr>
                <w:rFonts w:ascii="宋体" w:hAnsi="宋体" w:cs="仿宋"/>
                <w:szCs w:val="21"/>
              </w:rPr>
            </w:pPr>
            <w:r>
              <w:rPr>
                <w:rFonts w:hint="eastAsia" w:ascii="宋体" w:hAnsi="宋体" w:cs="仿宋"/>
                <w:szCs w:val="21"/>
              </w:rPr>
              <w:t>装备制造大类（66）</w:t>
            </w:r>
          </w:p>
        </w:tc>
        <w:tc>
          <w:tcPr>
            <w:tcW w:w="861" w:type="pct"/>
            <w:shd w:val="clear" w:color="auto" w:fill="auto"/>
            <w:vAlign w:val="center"/>
          </w:tcPr>
          <w:p>
            <w:pPr>
              <w:jc w:val="center"/>
              <w:rPr>
                <w:rFonts w:ascii="宋体" w:hAnsi="宋体" w:cs="仿宋"/>
                <w:szCs w:val="21"/>
              </w:rPr>
            </w:pPr>
            <w:r>
              <w:rPr>
                <w:rFonts w:hint="eastAsia" w:ascii="宋体" w:hAnsi="宋体" w:cs="仿宋"/>
                <w:szCs w:val="21"/>
              </w:rPr>
              <w:t>机械设计制造类（6601）</w:t>
            </w:r>
          </w:p>
        </w:tc>
        <w:tc>
          <w:tcPr>
            <w:tcW w:w="936" w:type="pct"/>
            <w:shd w:val="clear" w:color="auto" w:fill="auto"/>
            <w:vAlign w:val="center"/>
          </w:tcPr>
          <w:p>
            <w:pPr>
              <w:jc w:val="center"/>
              <w:rPr>
                <w:rFonts w:ascii="宋体" w:hAnsi="宋体" w:cs="仿宋"/>
                <w:szCs w:val="21"/>
              </w:rPr>
            </w:pPr>
            <w:r>
              <w:rPr>
                <w:rFonts w:hint="eastAsia" w:ascii="宋体" w:hAnsi="宋体" w:cs="仿宋"/>
                <w:szCs w:val="21"/>
              </w:rPr>
              <w:t>普通机床加工</w:t>
            </w:r>
          </w:p>
          <w:p>
            <w:pPr>
              <w:jc w:val="center"/>
              <w:rPr>
                <w:rFonts w:ascii="宋体" w:hAnsi="宋体" w:cs="仿宋"/>
                <w:szCs w:val="21"/>
              </w:rPr>
            </w:pPr>
            <w:r>
              <w:rPr>
                <w:rFonts w:hint="eastAsia" w:ascii="宋体" w:hAnsi="宋体" w:cs="仿宋"/>
                <w:szCs w:val="21"/>
              </w:rPr>
              <w:t>数控机床加工</w:t>
            </w:r>
          </w:p>
        </w:tc>
        <w:tc>
          <w:tcPr>
            <w:tcW w:w="861" w:type="pct"/>
            <w:shd w:val="clear" w:color="auto" w:fill="auto"/>
            <w:vAlign w:val="center"/>
          </w:tcPr>
          <w:p>
            <w:pPr>
              <w:jc w:val="center"/>
              <w:rPr>
                <w:rFonts w:ascii="宋体" w:hAnsi="宋体" w:cs="仿宋"/>
                <w:szCs w:val="21"/>
              </w:rPr>
            </w:pPr>
            <w:r>
              <w:rPr>
                <w:rFonts w:hint="eastAsia" w:ascii="宋体" w:hAnsi="宋体" w:cs="仿宋"/>
                <w:szCs w:val="21"/>
              </w:rPr>
              <w:t>车工</w:t>
            </w:r>
          </w:p>
          <w:p>
            <w:pPr>
              <w:jc w:val="center"/>
              <w:rPr>
                <w:rFonts w:ascii="宋体" w:hAnsi="宋体" w:cs="仿宋"/>
                <w:szCs w:val="21"/>
              </w:rPr>
            </w:pPr>
            <w:r>
              <w:rPr>
                <w:rFonts w:hint="eastAsia" w:ascii="宋体" w:hAnsi="宋体" w:cs="仿宋"/>
                <w:szCs w:val="21"/>
              </w:rPr>
              <w:t>6-04-01-01</w:t>
            </w:r>
          </w:p>
          <w:p>
            <w:pPr>
              <w:jc w:val="center"/>
              <w:rPr>
                <w:rFonts w:ascii="宋体" w:hAnsi="宋体" w:cs="仿宋"/>
                <w:szCs w:val="21"/>
              </w:rPr>
            </w:pPr>
            <w:r>
              <w:rPr>
                <w:rFonts w:hint="eastAsia" w:ascii="宋体" w:hAnsi="宋体" w:cs="仿宋"/>
                <w:szCs w:val="21"/>
              </w:rPr>
              <w:t>数控车工</w:t>
            </w:r>
          </w:p>
          <w:p>
            <w:pPr>
              <w:jc w:val="center"/>
              <w:rPr>
                <w:rFonts w:ascii="宋体" w:hAnsi="宋体" w:cs="仿宋"/>
                <w:szCs w:val="21"/>
              </w:rPr>
            </w:pPr>
            <w:r>
              <w:rPr>
                <w:rFonts w:hint="eastAsia" w:ascii="宋体" w:hAnsi="宋体" w:cs="仿宋"/>
                <w:szCs w:val="21"/>
              </w:rPr>
              <w:t>6-04-01-01</w:t>
            </w:r>
          </w:p>
          <w:p>
            <w:pPr>
              <w:jc w:val="center"/>
              <w:rPr>
                <w:rFonts w:ascii="宋体" w:hAnsi="宋体" w:cs="仿宋"/>
                <w:szCs w:val="21"/>
              </w:rPr>
            </w:pPr>
            <w:r>
              <w:rPr>
                <w:rFonts w:hint="eastAsia" w:ascii="宋体" w:hAnsi="宋体" w:cs="仿宋"/>
                <w:szCs w:val="21"/>
              </w:rPr>
              <w:t>机修钳工</w:t>
            </w:r>
          </w:p>
          <w:p>
            <w:pPr>
              <w:jc w:val="center"/>
              <w:rPr>
                <w:rFonts w:ascii="宋体" w:hAnsi="宋体" w:cs="仿宋"/>
                <w:szCs w:val="21"/>
              </w:rPr>
            </w:pPr>
            <w:r>
              <w:rPr>
                <w:rFonts w:hint="eastAsia" w:ascii="宋体" w:hAnsi="宋体" w:cs="仿宋"/>
                <w:szCs w:val="21"/>
              </w:rPr>
              <w:t>6-06-01-01</w:t>
            </w:r>
          </w:p>
        </w:tc>
        <w:tc>
          <w:tcPr>
            <w:tcW w:w="861" w:type="pct"/>
            <w:shd w:val="clear" w:color="auto" w:fill="auto"/>
            <w:vAlign w:val="center"/>
          </w:tcPr>
          <w:p>
            <w:pPr>
              <w:jc w:val="center"/>
              <w:rPr>
                <w:rFonts w:ascii="宋体" w:hAnsi="宋体" w:cs="仿宋"/>
                <w:szCs w:val="21"/>
              </w:rPr>
            </w:pPr>
            <w:r>
              <w:rPr>
                <w:rFonts w:hint="eastAsia" w:ascii="宋体" w:hAnsi="宋体" w:cs="仿宋"/>
                <w:szCs w:val="21"/>
              </w:rPr>
              <w:t>普通车工</w:t>
            </w:r>
          </w:p>
          <w:p>
            <w:pPr>
              <w:jc w:val="center"/>
              <w:rPr>
                <w:rFonts w:ascii="宋体" w:hAnsi="宋体" w:cs="仿宋"/>
                <w:szCs w:val="21"/>
              </w:rPr>
            </w:pPr>
            <w:r>
              <w:rPr>
                <w:rFonts w:hint="eastAsia" w:ascii="宋体" w:hAnsi="宋体" w:cs="仿宋"/>
                <w:szCs w:val="21"/>
              </w:rPr>
              <w:t>数控车工</w:t>
            </w:r>
          </w:p>
          <w:p>
            <w:pPr>
              <w:jc w:val="center"/>
              <w:rPr>
                <w:rFonts w:ascii="宋体" w:hAnsi="宋体" w:cs="仿宋"/>
                <w:szCs w:val="21"/>
              </w:rPr>
            </w:pPr>
            <w:r>
              <w:rPr>
                <w:rFonts w:hint="eastAsia" w:ascii="宋体" w:hAnsi="宋体" w:cs="仿宋"/>
                <w:szCs w:val="21"/>
              </w:rPr>
              <w:t>机修钳工</w:t>
            </w:r>
          </w:p>
          <w:p>
            <w:pPr>
              <w:jc w:val="center"/>
              <w:rPr>
                <w:rFonts w:ascii="宋体" w:hAnsi="宋体" w:cs="仿宋"/>
                <w:szCs w:val="21"/>
              </w:rPr>
            </w:pPr>
          </w:p>
        </w:tc>
        <w:tc>
          <w:tcPr>
            <w:tcW w:w="699" w:type="pct"/>
            <w:shd w:val="clear" w:color="auto" w:fill="auto"/>
            <w:vAlign w:val="center"/>
          </w:tcPr>
          <w:p>
            <w:pPr>
              <w:jc w:val="center"/>
              <w:rPr>
                <w:rFonts w:ascii="宋体" w:hAnsi="宋体" w:cs="仿宋"/>
                <w:szCs w:val="21"/>
              </w:rPr>
            </w:pPr>
            <w:r>
              <w:rPr>
                <w:rFonts w:hint="eastAsia" w:ascii="宋体" w:hAnsi="宋体" w:cs="仿宋"/>
                <w:szCs w:val="21"/>
              </w:rPr>
              <w:t>车工</w:t>
            </w:r>
          </w:p>
          <w:p>
            <w:pPr>
              <w:jc w:val="center"/>
              <w:rPr>
                <w:rFonts w:ascii="宋体" w:hAnsi="宋体" w:cs="仿宋"/>
                <w:szCs w:val="21"/>
              </w:rPr>
            </w:pPr>
            <w:r>
              <w:rPr>
                <w:rFonts w:hint="eastAsia" w:ascii="宋体" w:hAnsi="宋体" w:cs="仿宋"/>
                <w:szCs w:val="21"/>
              </w:rPr>
              <w:t>数控车工</w:t>
            </w:r>
          </w:p>
          <w:p>
            <w:pPr>
              <w:jc w:val="center"/>
              <w:rPr>
                <w:rFonts w:ascii="宋体" w:hAnsi="宋体" w:cs="仿宋"/>
                <w:szCs w:val="21"/>
              </w:rPr>
            </w:pPr>
            <w:r>
              <w:rPr>
                <w:rFonts w:hint="eastAsia" w:ascii="宋体" w:hAnsi="宋体" w:cs="仿宋"/>
                <w:szCs w:val="21"/>
              </w:rPr>
              <w:t>钳工</w:t>
            </w:r>
          </w:p>
          <w:p>
            <w:pPr>
              <w:jc w:val="center"/>
              <w:rPr>
                <w:rFonts w:ascii="宋体" w:hAnsi="宋体" w:cs="仿宋"/>
                <w:szCs w:val="21"/>
              </w:rPr>
            </w:pPr>
          </w:p>
        </w:tc>
      </w:tr>
    </w:tbl>
    <w:p>
      <w:pPr>
        <w:rPr>
          <w:rFonts w:ascii="黑体" w:hAnsi="黑体" w:eastAsia="黑体" w:cs="黑体"/>
          <w:b/>
          <w:bCs/>
          <w:sz w:val="30"/>
          <w:szCs w:val="30"/>
        </w:rPr>
      </w:pPr>
      <w:r>
        <w:rPr>
          <w:rFonts w:hint="eastAsia" w:ascii="黑体" w:hAnsi="黑体" w:eastAsia="黑体" w:cs="黑体"/>
          <w:b/>
          <w:bCs/>
          <w:sz w:val="30"/>
          <w:szCs w:val="30"/>
        </w:rPr>
        <w:t>五</w:t>
      </w:r>
      <w:r>
        <w:rPr>
          <w:rFonts w:ascii="黑体" w:hAnsi="黑体" w:eastAsia="黑体" w:cs="黑体"/>
          <w:b/>
          <w:bCs/>
          <w:sz w:val="30"/>
          <w:szCs w:val="30"/>
        </w:rPr>
        <w:t>、培养目标</w:t>
      </w:r>
      <w:r>
        <w:rPr>
          <w:rFonts w:hint="eastAsia" w:ascii="黑体" w:hAnsi="黑体" w:eastAsia="黑体" w:cs="黑体"/>
          <w:b/>
          <w:bCs/>
          <w:sz w:val="30"/>
          <w:szCs w:val="30"/>
        </w:rPr>
        <w:t>与人才规格</w:t>
      </w:r>
    </w:p>
    <w:p>
      <w:pPr>
        <w:adjustRightInd w:val="0"/>
        <w:snapToGrid w:val="0"/>
        <w:spacing w:before="156" w:beforeLines="50" w:line="360" w:lineRule="auto"/>
        <w:ind w:left="420" w:leftChars="200"/>
        <w:rPr>
          <w:rFonts w:ascii="黑体" w:hAnsi="黑体" w:eastAsia="黑体"/>
          <w:b/>
          <w:sz w:val="28"/>
          <w:szCs w:val="28"/>
        </w:rPr>
      </w:pPr>
      <w:r>
        <w:rPr>
          <w:rFonts w:hint="eastAsia" w:ascii="黑体" w:hAnsi="黑体" w:eastAsia="黑体"/>
          <w:b/>
          <w:sz w:val="28"/>
          <w:szCs w:val="28"/>
        </w:rPr>
        <w:t>（一）培养目标</w:t>
      </w:r>
      <w:bookmarkStart w:id="11" w:name="_GoBack"/>
      <w:bookmarkEnd w:id="11"/>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本专业坚持以习近平新时代中国特色社会主义思想为指导，以立德树人为根本任务，培养面向机械加工领域，从事普通车工</w:t>
      </w:r>
      <w:r>
        <w:rPr>
          <w:rFonts w:ascii="Calibri" w:hAnsi="Calibri" w:cs="宋体"/>
          <w:kern w:val="0"/>
          <w:sz w:val="24"/>
          <w:szCs w:val="22"/>
        </w:rPr>
        <w:t>、</w:t>
      </w:r>
      <w:r>
        <w:rPr>
          <w:rFonts w:hint="eastAsia" w:ascii="Calibri" w:hAnsi="Calibri" w:cs="宋体"/>
          <w:kern w:val="0"/>
          <w:sz w:val="24"/>
          <w:szCs w:val="22"/>
        </w:rPr>
        <w:t>铣工</w:t>
      </w:r>
      <w:r>
        <w:rPr>
          <w:rFonts w:ascii="Calibri" w:hAnsi="Calibri" w:cs="宋体"/>
          <w:kern w:val="0"/>
          <w:sz w:val="24"/>
          <w:szCs w:val="22"/>
        </w:rPr>
        <w:t>、</w:t>
      </w:r>
      <w:r>
        <w:rPr>
          <w:rFonts w:hint="eastAsia" w:ascii="Calibri" w:hAnsi="Calibri" w:cs="宋体"/>
          <w:kern w:val="0"/>
          <w:sz w:val="24"/>
          <w:szCs w:val="22"/>
        </w:rPr>
        <w:t>组合机床操作工</w:t>
      </w:r>
      <w:r>
        <w:rPr>
          <w:rFonts w:ascii="Calibri" w:hAnsi="Calibri" w:cs="宋体"/>
          <w:kern w:val="0"/>
          <w:sz w:val="24"/>
          <w:szCs w:val="22"/>
        </w:rPr>
        <w:t>、</w:t>
      </w:r>
      <w:r>
        <w:rPr>
          <w:rFonts w:hint="eastAsia" w:ascii="Calibri" w:hAnsi="Calibri" w:cs="宋体"/>
          <w:kern w:val="0"/>
          <w:sz w:val="24"/>
          <w:szCs w:val="22"/>
        </w:rPr>
        <w:t>机修钳工</w:t>
      </w:r>
      <w:r>
        <w:rPr>
          <w:rFonts w:ascii="Calibri" w:hAnsi="Calibri" w:cs="宋体"/>
          <w:kern w:val="0"/>
          <w:sz w:val="24"/>
          <w:szCs w:val="22"/>
        </w:rPr>
        <w:t>、</w:t>
      </w:r>
      <w:r>
        <w:rPr>
          <w:rFonts w:hint="eastAsia" w:ascii="Calibri" w:hAnsi="Calibri" w:cs="宋体"/>
          <w:kern w:val="0"/>
          <w:sz w:val="24"/>
          <w:szCs w:val="22"/>
        </w:rPr>
        <w:t>维修钳工</w:t>
      </w:r>
      <w:r>
        <w:rPr>
          <w:rFonts w:ascii="Calibri" w:hAnsi="Calibri" w:cs="宋体"/>
          <w:kern w:val="0"/>
          <w:sz w:val="24"/>
          <w:szCs w:val="22"/>
        </w:rPr>
        <w:t>、</w:t>
      </w:r>
      <w:r>
        <w:rPr>
          <w:rFonts w:hint="eastAsia" w:ascii="Calibri" w:hAnsi="Calibri" w:cs="宋体"/>
          <w:kern w:val="0"/>
          <w:sz w:val="24"/>
          <w:szCs w:val="22"/>
        </w:rPr>
        <w:t>装配钳工、焊工</w:t>
      </w:r>
      <w:r>
        <w:rPr>
          <w:rFonts w:ascii="Calibri" w:hAnsi="Calibri" w:cs="宋体"/>
          <w:kern w:val="0"/>
          <w:sz w:val="24"/>
          <w:szCs w:val="22"/>
        </w:rPr>
        <w:t>等</w:t>
      </w:r>
      <w:r>
        <w:rPr>
          <w:rFonts w:hint="eastAsia" w:ascii="Calibri" w:hAnsi="Calibri" w:cs="宋体"/>
          <w:kern w:val="0"/>
          <w:sz w:val="24"/>
          <w:szCs w:val="22"/>
        </w:rPr>
        <w:t>岗位，具有车工、机修钳工、焊工等岗位能力，德、智、体、美、劳全面发展的高素质劳动者和初中级技能型人才。</w:t>
      </w:r>
    </w:p>
    <w:p>
      <w:pPr>
        <w:spacing w:line="500" w:lineRule="exact"/>
        <w:ind w:firstLine="562" w:firstLineChars="200"/>
        <w:rPr>
          <w:rFonts w:ascii="黑体" w:hAnsi="黑体" w:eastAsia="黑体"/>
          <w:b/>
          <w:sz w:val="28"/>
          <w:szCs w:val="28"/>
        </w:rPr>
      </w:pPr>
      <w:r>
        <w:rPr>
          <w:rFonts w:hint="eastAsia" w:ascii="黑体" w:hAnsi="黑体" w:eastAsia="黑体"/>
          <w:b/>
          <w:sz w:val="28"/>
          <w:szCs w:val="28"/>
        </w:rPr>
        <w:t>（二）人才规格</w:t>
      </w:r>
    </w:p>
    <w:p>
      <w:pPr>
        <w:adjustRightInd w:val="0"/>
        <w:snapToGrid w:val="0"/>
        <w:spacing w:before="156" w:beforeLines="50" w:line="360" w:lineRule="auto"/>
        <w:ind w:firstLine="562" w:firstLineChars="200"/>
        <w:rPr>
          <w:rFonts w:ascii="宋体" w:hAnsi="宋体"/>
          <w:b/>
          <w:sz w:val="28"/>
          <w:szCs w:val="28"/>
        </w:rPr>
      </w:pPr>
      <w:r>
        <w:rPr>
          <w:rFonts w:ascii="宋体" w:hAnsi="宋体"/>
          <w:b/>
          <w:sz w:val="28"/>
          <w:szCs w:val="28"/>
        </w:rPr>
        <w:t>1</w:t>
      </w:r>
      <w:r>
        <w:rPr>
          <w:rFonts w:hint="eastAsia" w:ascii="宋体" w:hAnsi="宋体"/>
          <w:b/>
          <w:sz w:val="28"/>
          <w:szCs w:val="28"/>
        </w:rPr>
        <w:t>.知识要求</w:t>
      </w:r>
    </w:p>
    <w:p>
      <w:pPr>
        <w:adjustRightInd w:val="0"/>
        <w:snapToGrid w:val="0"/>
        <w:spacing w:line="360" w:lineRule="auto"/>
        <w:ind w:firstLine="480" w:firstLineChars="200"/>
        <w:rPr>
          <w:rFonts w:ascii="宋体" w:hAnsi="宋体"/>
          <w:sz w:val="24"/>
        </w:rPr>
      </w:pPr>
      <w:r>
        <w:rPr>
          <w:rFonts w:hint="eastAsia" w:ascii="宋体" w:hAnsi="宋体"/>
          <w:sz w:val="24"/>
        </w:rPr>
        <w:t>1.1基础知识</w:t>
      </w:r>
    </w:p>
    <w:p>
      <w:pPr>
        <w:adjustRightInd w:val="0"/>
        <w:snapToGrid w:val="0"/>
        <w:spacing w:line="360" w:lineRule="auto"/>
        <w:ind w:firstLine="480" w:firstLineChars="200"/>
        <w:rPr>
          <w:rFonts w:ascii="宋体" w:hAnsi="宋体"/>
          <w:sz w:val="24"/>
        </w:rPr>
      </w:pPr>
      <w:r>
        <w:rPr>
          <w:rFonts w:hint="eastAsia" w:ascii="宋体" w:hAnsi="宋体"/>
          <w:sz w:val="24"/>
        </w:rPr>
        <w:t>1.1.1掌握必备的思想政治理论中华传统文化知识，较扎实的科学文化基础知识。</w:t>
      </w:r>
    </w:p>
    <w:p>
      <w:pPr>
        <w:adjustRightInd w:val="0"/>
        <w:snapToGrid w:val="0"/>
        <w:spacing w:line="360" w:lineRule="auto"/>
        <w:ind w:firstLine="480" w:firstLineChars="200"/>
        <w:rPr>
          <w:rFonts w:ascii="宋体" w:hAnsi="宋体"/>
          <w:sz w:val="24"/>
        </w:rPr>
      </w:pPr>
      <w:r>
        <w:rPr>
          <w:rFonts w:hint="eastAsia" w:ascii="宋体" w:hAnsi="宋体"/>
          <w:sz w:val="24"/>
        </w:rPr>
        <w:t>1.1.2掌握人文、道德和法律基本理论和基本知识。</w:t>
      </w:r>
    </w:p>
    <w:p>
      <w:pPr>
        <w:adjustRightInd w:val="0"/>
        <w:snapToGrid w:val="0"/>
        <w:spacing w:line="360" w:lineRule="auto"/>
        <w:ind w:firstLine="480" w:firstLineChars="200"/>
        <w:rPr>
          <w:rFonts w:ascii="宋体" w:hAnsi="宋体"/>
          <w:sz w:val="24"/>
        </w:rPr>
      </w:pPr>
      <w:r>
        <w:rPr>
          <w:rFonts w:hint="eastAsia" w:ascii="宋体" w:hAnsi="宋体"/>
          <w:sz w:val="24"/>
        </w:rPr>
        <w:t>1.1.3掌握基本的常用英语及专业英语阅读能力。</w:t>
      </w:r>
    </w:p>
    <w:p>
      <w:pPr>
        <w:adjustRightInd w:val="0"/>
        <w:snapToGrid w:val="0"/>
        <w:spacing w:line="360" w:lineRule="auto"/>
        <w:ind w:firstLine="480" w:firstLineChars="200"/>
        <w:rPr>
          <w:rFonts w:ascii="宋体" w:hAnsi="宋体"/>
          <w:sz w:val="24"/>
        </w:rPr>
      </w:pPr>
      <w:r>
        <w:rPr>
          <w:rFonts w:hint="eastAsia" w:ascii="宋体" w:hAnsi="宋体"/>
          <w:sz w:val="24"/>
        </w:rPr>
        <w:t>1.1.4掌握一定水平的立体几何、平面坐标系、三角函数知识。</w:t>
      </w:r>
    </w:p>
    <w:p>
      <w:pPr>
        <w:adjustRightInd w:val="0"/>
        <w:snapToGrid w:val="0"/>
        <w:spacing w:line="360" w:lineRule="auto"/>
        <w:ind w:firstLine="480" w:firstLineChars="200"/>
        <w:rPr>
          <w:rFonts w:ascii="宋体" w:hAnsi="宋体"/>
          <w:sz w:val="24"/>
        </w:rPr>
      </w:pPr>
      <w:r>
        <w:rPr>
          <w:rFonts w:hint="eastAsia" w:ascii="宋体" w:hAnsi="宋体"/>
          <w:sz w:val="24"/>
        </w:rPr>
        <w:t>1.1.5掌握常用办公软件和常用工具的使用。</w:t>
      </w:r>
    </w:p>
    <w:p>
      <w:pPr>
        <w:adjustRightInd w:val="0"/>
        <w:snapToGrid w:val="0"/>
        <w:spacing w:line="360" w:lineRule="auto"/>
        <w:ind w:firstLine="480" w:firstLineChars="200"/>
        <w:rPr>
          <w:rFonts w:ascii="宋体" w:hAnsi="宋体"/>
          <w:sz w:val="24"/>
        </w:rPr>
      </w:pPr>
      <w:r>
        <w:rPr>
          <w:rFonts w:hint="eastAsia" w:ascii="宋体" w:hAnsi="宋体"/>
          <w:sz w:val="24"/>
        </w:rPr>
        <w:t>1.2专业知识</w:t>
      </w:r>
    </w:p>
    <w:p>
      <w:pPr>
        <w:adjustRightInd w:val="0"/>
        <w:snapToGrid w:val="0"/>
        <w:spacing w:line="360" w:lineRule="auto"/>
        <w:ind w:firstLine="480" w:firstLineChars="200"/>
        <w:rPr>
          <w:rFonts w:ascii="宋体" w:hAnsi="宋体"/>
          <w:sz w:val="24"/>
        </w:rPr>
      </w:pPr>
      <w:r>
        <w:rPr>
          <w:rFonts w:hint="eastAsia" w:ascii="宋体" w:hAnsi="宋体"/>
          <w:sz w:val="24"/>
        </w:rPr>
        <w:t>1.2.1掌握机械制图的（国家标准）基本知识，识读零件图、装配图。</w:t>
      </w:r>
    </w:p>
    <w:p>
      <w:pPr>
        <w:adjustRightInd w:val="0"/>
        <w:snapToGrid w:val="0"/>
        <w:spacing w:line="360" w:lineRule="auto"/>
        <w:ind w:firstLine="480" w:firstLineChars="200"/>
        <w:rPr>
          <w:rFonts w:ascii="宋体" w:hAnsi="宋体"/>
          <w:sz w:val="24"/>
        </w:rPr>
      </w:pPr>
      <w:r>
        <w:rPr>
          <w:rFonts w:hint="eastAsia" w:ascii="宋体" w:hAnsi="宋体"/>
          <w:sz w:val="24"/>
        </w:rPr>
        <w:t>1.2.2掌握钳工工艺、车工工艺、焊工工艺的相关理论知识。</w:t>
      </w:r>
    </w:p>
    <w:p>
      <w:pPr>
        <w:adjustRightInd w:val="0"/>
        <w:snapToGrid w:val="0"/>
        <w:spacing w:line="360" w:lineRule="auto"/>
        <w:ind w:firstLine="480" w:firstLineChars="200"/>
        <w:rPr>
          <w:rFonts w:ascii="宋体" w:hAnsi="宋体"/>
          <w:sz w:val="24"/>
        </w:rPr>
      </w:pPr>
      <w:r>
        <w:rPr>
          <w:rFonts w:hint="eastAsia" w:ascii="宋体" w:hAnsi="宋体"/>
          <w:sz w:val="24"/>
        </w:rPr>
        <w:t>1.2.3掌握机械零件加工工艺的基础知识及装配的常规工艺，简单零件加工工艺设计。</w:t>
      </w:r>
    </w:p>
    <w:p>
      <w:pPr>
        <w:adjustRightInd w:val="0"/>
        <w:snapToGrid w:val="0"/>
        <w:spacing w:line="360" w:lineRule="auto"/>
        <w:ind w:firstLine="480" w:firstLineChars="200"/>
        <w:rPr>
          <w:rFonts w:ascii="宋体" w:hAnsi="宋体"/>
          <w:sz w:val="24"/>
        </w:rPr>
      </w:pPr>
      <w:r>
        <w:rPr>
          <w:rFonts w:hint="eastAsia" w:ascii="宋体" w:hAnsi="宋体"/>
          <w:sz w:val="24"/>
        </w:rPr>
        <w:t>1.2.4掌握主要机械加工设备结构、性能、调整机械设备维修与管理及使用方法的知识。常用机床（含数控设备）型号、应用范围工作原理及工作过程及日常维护。</w:t>
      </w:r>
    </w:p>
    <w:p>
      <w:pPr>
        <w:adjustRightInd w:val="0"/>
        <w:snapToGrid w:val="0"/>
        <w:spacing w:line="360" w:lineRule="auto"/>
        <w:ind w:firstLine="480" w:firstLineChars="200"/>
        <w:rPr>
          <w:rFonts w:ascii="宋体" w:hAnsi="宋体"/>
          <w:sz w:val="24"/>
        </w:rPr>
      </w:pPr>
      <w:r>
        <w:rPr>
          <w:rFonts w:hint="eastAsia" w:ascii="宋体" w:hAnsi="宋体"/>
          <w:sz w:val="24"/>
        </w:rPr>
        <w:t>1.2.5掌握工程材料、金属切削加工（金属切削常用刀具）、金属材料热处理的基本知识。</w:t>
      </w:r>
    </w:p>
    <w:p>
      <w:pPr>
        <w:adjustRightInd w:val="0"/>
        <w:snapToGrid w:val="0"/>
        <w:spacing w:line="360" w:lineRule="auto"/>
        <w:ind w:firstLine="480" w:firstLineChars="200"/>
        <w:rPr>
          <w:rFonts w:ascii="宋体" w:hAnsi="宋体"/>
          <w:sz w:val="24"/>
        </w:rPr>
      </w:pPr>
      <w:r>
        <w:rPr>
          <w:rFonts w:hint="eastAsia" w:ascii="宋体" w:hAnsi="宋体"/>
          <w:sz w:val="24"/>
        </w:rPr>
        <w:t>1.2.6掌握通用焊接方法和操作技能</w:t>
      </w:r>
    </w:p>
    <w:p>
      <w:pPr>
        <w:adjustRightInd w:val="0"/>
        <w:snapToGrid w:val="0"/>
        <w:spacing w:line="360" w:lineRule="auto"/>
        <w:ind w:firstLine="480" w:firstLineChars="200"/>
        <w:rPr>
          <w:rFonts w:ascii="宋体" w:hAnsi="宋体"/>
          <w:sz w:val="24"/>
        </w:rPr>
      </w:pPr>
      <w:r>
        <w:rPr>
          <w:rFonts w:hint="eastAsia" w:ascii="宋体" w:hAnsi="宋体"/>
          <w:sz w:val="24"/>
        </w:rPr>
        <w:t>1.2.7了解公差与配合的国家标准；了解标准件的国家标准。</w:t>
      </w:r>
    </w:p>
    <w:p>
      <w:pPr>
        <w:adjustRightInd w:val="0"/>
        <w:snapToGrid w:val="0"/>
        <w:spacing w:line="360" w:lineRule="auto"/>
        <w:ind w:firstLine="480" w:firstLineChars="200"/>
        <w:rPr>
          <w:rFonts w:ascii="宋体" w:hAnsi="宋体"/>
          <w:sz w:val="24"/>
        </w:rPr>
      </w:pPr>
      <w:r>
        <w:rPr>
          <w:rFonts w:hint="eastAsia" w:ascii="宋体" w:hAnsi="宋体"/>
          <w:sz w:val="24"/>
        </w:rPr>
        <w:t>1.2.8了解电工电子、数控等技术在机械加工中应用的基本知识。</w:t>
      </w:r>
    </w:p>
    <w:p>
      <w:pPr>
        <w:adjustRightInd w:val="0"/>
        <w:snapToGrid w:val="0"/>
        <w:spacing w:line="360" w:lineRule="auto"/>
        <w:ind w:firstLine="480" w:firstLineChars="200"/>
        <w:rPr>
          <w:rFonts w:ascii="宋体" w:hAnsi="宋体"/>
          <w:sz w:val="24"/>
        </w:rPr>
      </w:pPr>
      <w:r>
        <w:rPr>
          <w:rFonts w:hint="eastAsia" w:ascii="宋体" w:hAnsi="宋体"/>
          <w:sz w:val="24"/>
        </w:rPr>
        <w:t>1.2.9了解当前制造业的一些先进制造技术。</w:t>
      </w:r>
    </w:p>
    <w:p>
      <w:pPr>
        <w:adjustRightInd w:val="0"/>
        <w:snapToGrid w:val="0"/>
        <w:spacing w:line="360" w:lineRule="auto"/>
        <w:ind w:firstLine="480" w:firstLineChars="200"/>
        <w:rPr>
          <w:rFonts w:ascii="宋体" w:hAnsi="宋体"/>
          <w:sz w:val="24"/>
        </w:rPr>
      </w:pPr>
      <w:r>
        <w:rPr>
          <w:rFonts w:hint="eastAsia" w:ascii="宋体" w:hAnsi="宋体"/>
          <w:sz w:val="24"/>
        </w:rPr>
        <w:t>1.2.10具备车工、焊工、钳工的基本操作技能，能较熟练操作1或2种机械加工设备。</w:t>
      </w:r>
    </w:p>
    <w:p>
      <w:pPr>
        <w:adjustRightInd w:val="0"/>
        <w:snapToGrid w:val="0"/>
        <w:spacing w:before="156" w:beforeLines="50" w:line="360" w:lineRule="auto"/>
        <w:ind w:firstLine="562" w:firstLineChars="200"/>
        <w:rPr>
          <w:rFonts w:ascii="宋体" w:hAnsi="宋体"/>
          <w:b/>
          <w:sz w:val="28"/>
          <w:szCs w:val="28"/>
        </w:rPr>
      </w:pPr>
      <w:r>
        <w:rPr>
          <w:rFonts w:ascii="宋体" w:hAnsi="宋体"/>
          <w:b/>
          <w:sz w:val="28"/>
          <w:szCs w:val="28"/>
        </w:rPr>
        <w:t>2</w:t>
      </w:r>
      <w:r>
        <w:rPr>
          <w:rFonts w:hint="eastAsia" w:ascii="宋体" w:hAnsi="宋体"/>
          <w:b/>
          <w:sz w:val="28"/>
          <w:szCs w:val="28"/>
        </w:rPr>
        <w:t>.能力要求</w:t>
      </w:r>
    </w:p>
    <w:p>
      <w:pPr>
        <w:adjustRightInd w:val="0"/>
        <w:snapToGrid w:val="0"/>
        <w:spacing w:line="360" w:lineRule="auto"/>
        <w:ind w:firstLine="480" w:firstLineChars="200"/>
        <w:rPr>
          <w:rFonts w:ascii="宋体" w:hAnsi="宋体"/>
          <w:sz w:val="24"/>
        </w:rPr>
      </w:pPr>
      <w:r>
        <w:rPr>
          <w:rFonts w:hint="eastAsia" w:ascii="宋体" w:hAnsi="宋体"/>
          <w:sz w:val="24"/>
        </w:rPr>
        <w:t>2.1具有终身学习、持续发展的能力。</w:t>
      </w:r>
    </w:p>
    <w:p>
      <w:pPr>
        <w:adjustRightInd w:val="0"/>
        <w:snapToGrid w:val="0"/>
        <w:spacing w:line="360" w:lineRule="auto"/>
        <w:ind w:firstLine="480" w:firstLineChars="200"/>
        <w:rPr>
          <w:rFonts w:ascii="宋体" w:hAnsi="宋体"/>
          <w:sz w:val="24"/>
        </w:rPr>
      </w:pPr>
      <w:r>
        <w:rPr>
          <w:rFonts w:hint="eastAsia" w:ascii="宋体" w:hAnsi="宋体"/>
          <w:sz w:val="24"/>
        </w:rPr>
        <w:t>2.2具有良好的语言、文字表达能力和人际交流、沟通能力。</w:t>
      </w:r>
    </w:p>
    <w:p>
      <w:pPr>
        <w:adjustRightInd w:val="0"/>
        <w:snapToGrid w:val="0"/>
        <w:spacing w:line="360" w:lineRule="auto"/>
        <w:ind w:firstLine="480" w:firstLineChars="200"/>
        <w:rPr>
          <w:rFonts w:ascii="宋体" w:hAnsi="宋体"/>
          <w:sz w:val="24"/>
        </w:rPr>
      </w:pPr>
      <w:r>
        <w:rPr>
          <w:rFonts w:hint="eastAsia" w:ascii="宋体" w:hAnsi="宋体"/>
          <w:sz w:val="24"/>
        </w:rPr>
        <w:t>2.3具有与本专业相应的应用能力。</w:t>
      </w:r>
    </w:p>
    <w:p>
      <w:pPr>
        <w:adjustRightInd w:val="0"/>
        <w:snapToGrid w:val="0"/>
        <w:spacing w:line="360" w:lineRule="auto"/>
        <w:ind w:firstLine="480" w:firstLineChars="200"/>
        <w:rPr>
          <w:rFonts w:ascii="宋体" w:hAnsi="宋体"/>
          <w:sz w:val="24"/>
        </w:rPr>
      </w:pPr>
      <w:r>
        <w:rPr>
          <w:rFonts w:hint="eastAsia" w:ascii="宋体" w:hAnsi="宋体"/>
          <w:sz w:val="24"/>
        </w:rPr>
        <w:t>2.4专业技能的能力</w:t>
      </w:r>
    </w:p>
    <w:p>
      <w:pPr>
        <w:adjustRightInd w:val="0"/>
        <w:snapToGrid w:val="0"/>
        <w:spacing w:line="360" w:lineRule="auto"/>
        <w:ind w:firstLine="480" w:firstLineChars="200"/>
        <w:rPr>
          <w:rFonts w:ascii="宋体" w:hAnsi="宋体"/>
          <w:sz w:val="24"/>
        </w:rPr>
      </w:pPr>
      <w:r>
        <w:rPr>
          <w:rFonts w:hint="eastAsia" w:ascii="宋体" w:hAnsi="宋体"/>
          <w:sz w:val="24"/>
        </w:rPr>
        <w:t>2.4.1具备丰富的空间想象能力，过硬的绘图能力。</w:t>
      </w:r>
    </w:p>
    <w:p>
      <w:pPr>
        <w:adjustRightInd w:val="0"/>
        <w:snapToGrid w:val="0"/>
        <w:spacing w:line="360" w:lineRule="auto"/>
        <w:ind w:firstLine="480" w:firstLineChars="200"/>
        <w:rPr>
          <w:rFonts w:ascii="宋体" w:hAnsi="宋体"/>
          <w:sz w:val="24"/>
        </w:rPr>
      </w:pPr>
      <w:r>
        <w:rPr>
          <w:rFonts w:hint="eastAsia" w:ascii="宋体" w:hAnsi="宋体"/>
          <w:sz w:val="24"/>
        </w:rPr>
        <w:t>2.4.2具备看懂中等难易程度零件图、装配图等机械图样的能力。</w:t>
      </w:r>
    </w:p>
    <w:p>
      <w:pPr>
        <w:adjustRightInd w:val="0"/>
        <w:snapToGrid w:val="0"/>
        <w:spacing w:line="360" w:lineRule="auto"/>
        <w:ind w:firstLine="480" w:firstLineChars="200"/>
        <w:rPr>
          <w:rFonts w:ascii="宋体" w:hAnsi="宋体"/>
          <w:sz w:val="24"/>
        </w:rPr>
      </w:pPr>
      <w:r>
        <w:rPr>
          <w:rFonts w:hint="eastAsia" w:ascii="宋体" w:hAnsi="宋体"/>
          <w:sz w:val="24"/>
        </w:rPr>
        <w:t>2.4.3具备测绘并设计机械零件及简单部件的能力。</w:t>
      </w:r>
    </w:p>
    <w:p>
      <w:pPr>
        <w:adjustRightInd w:val="0"/>
        <w:snapToGrid w:val="0"/>
        <w:spacing w:line="360" w:lineRule="auto"/>
        <w:ind w:firstLine="480" w:firstLineChars="200"/>
        <w:rPr>
          <w:rFonts w:ascii="宋体" w:hAnsi="宋体"/>
          <w:sz w:val="24"/>
        </w:rPr>
      </w:pPr>
      <w:r>
        <w:rPr>
          <w:rFonts w:hint="eastAsia" w:ascii="宋体" w:hAnsi="宋体"/>
          <w:sz w:val="24"/>
        </w:rPr>
        <w:t>2.4.4具备正确使用量具测量检验工件的能力。</w:t>
      </w:r>
    </w:p>
    <w:p>
      <w:pPr>
        <w:adjustRightInd w:val="0"/>
        <w:snapToGrid w:val="0"/>
        <w:spacing w:line="360" w:lineRule="auto"/>
        <w:ind w:firstLine="480" w:firstLineChars="200"/>
        <w:rPr>
          <w:rFonts w:ascii="宋体" w:hAnsi="宋体"/>
          <w:sz w:val="24"/>
        </w:rPr>
      </w:pPr>
      <w:r>
        <w:rPr>
          <w:rFonts w:hint="eastAsia" w:ascii="宋体" w:hAnsi="宋体"/>
          <w:sz w:val="24"/>
        </w:rPr>
        <w:t>2.4.5具备钳工的各项基本技能（画线、锉削、錾削、锯削、孔的加工、螺纹加工等）的能力。</w:t>
      </w:r>
    </w:p>
    <w:p>
      <w:pPr>
        <w:adjustRightInd w:val="0"/>
        <w:snapToGrid w:val="0"/>
        <w:spacing w:line="360" w:lineRule="auto"/>
        <w:ind w:firstLine="480" w:firstLineChars="200"/>
        <w:rPr>
          <w:rFonts w:ascii="宋体" w:hAnsi="宋体"/>
          <w:sz w:val="24"/>
        </w:rPr>
      </w:pPr>
      <w:r>
        <w:rPr>
          <w:rFonts w:hint="eastAsia" w:ascii="宋体" w:hAnsi="宋体"/>
          <w:sz w:val="24"/>
        </w:rPr>
        <w:t>2.4.6钳工零件装配、检验等技能，能够对简单零部件进行装配。</w:t>
      </w:r>
    </w:p>
    <w:p>
      <w:pPr>
        <w:adjustRightInd w:val="0"/>
        <w:snapToGrid w:val="0"/>
        <w:spacing w:line="360" w:lineRule="auto"/>
        <w:ind w:firstLine="480" w:firstLineChars="200"/>
        <w:rPr>
          <w:rFonts w:ascii="宋体" w:hAnsi="宋体"/>
          <w:sz w:val="24"/>
        </w:rPr>
      </w:pPr>
      <w:r>
        <w:rPr>
          <w:rFonts w:hint="eastAsia" w:ascii="宋体" w:hAnsi="宋体"/>
          <w:sz w:val="24"/>
        </w:rPr>
        <w:t>2.4.7常用设备安装、调试、验收、维修、保养的能力。</w:t>
      </w:r>
    </w:p>
    <w:p>
      <w:pPr>
        <w:adjustRightInd w:val="0"/>
        <w:snapToGrid w:val="0"/>
        <w:spacing w:line="360" w:lineRule="auto"/>
        <w:ind w:firstLine="480" w:firstLineChars="200"/>
        <w:rPr>
          <w:rFonts w:ascii="宋体" w:hAnsi="宋体"/>
          <w:sz w:val="24"/>
        </w:rPr>
      </w:pPr>
      <w:r>
        <w:rPr>
          <w:rFonts w:hint="eastAsia" w:ascii="宋体" w:hAnsi="宋体"/>
          <w:sz w:val="24"/>
        </w:rPr>
        <w:t>2.4.8具备车削设备、刀具、夹具、量具选用的能力。</w:t>
      </w:r>
    </w:p>
    <w:p>
      <w:pPr>
        <w:adjustRightInd w:val="0"/>
        <w:snapToGrid w:val="0"/>
        <w:spacing w:line="360" w:lineRule="auto"/>
        <w:ind w:firstLine="480" w:firstLineChars="200"/>
        <w:rPr>
          <w:rFonts w:ascii="宋体" w:hAnsi="宋体"/>
          <w:sz w:val="24"/>
        </w:rPr>
      </w:pPr>
      <w:r>
        <w:rPr>
          <w:rFonts w:hint="eastAsia" w:ascii="宋体" w:hAnsi="宋体"/>
          <w:sz w:val="24"/>
        </w:rPr>
        <w:t>2.4.9具备典型零件车削加工工艺规程编制的能力。</w:t>
      </w:r>
    </w:p>
    <w:p>
      <w:pPr>
        <w:adjustRightInd w:val="0"/>
        <w:snapToGrid w:val="0"/>
        <w:spacing w:line="360" w:lineRule="auto"/>
        <w:ind w:firstLine="480" w:firstLineChars="200"/>
        <w:rPr>
          <w:rFonts w:ascii="宋体" w:hAnsi="宋体"/>
          <w:sz w:val="24"/>
        </w:rPr>
      </w:pPr>
      <w:r>
        <w:rPr>
          <w:rFonts w:hint="eastAsia" w:ascii="宋体" w:hAnsi="宋体"/>
          <w:sz w:val="24"/>
        </w:rPr>
        <w:t>2.4.10具备典型零件车削加工的能力。</w:t>
      </w:r>
    </w:p>
    <w:p>
      <w:pPr>
        <w:adjustRightInd w:val="0"/>
        <w:snapToGrid w:val="0"/>
        <w:spacing w:line="360" w:lineRule="auto"/>
        <w:ind w:firstLine="480" w:firstLineChars="200"/>
        <w:rPr>
          <w:rFonts w:ascii="宋体" w:hAnsi="宋体"/>
          <w:sz w:val="24"/>
        </w:rPr>
      </w:pPr>
      <w:r>
        <w:rPr>
          <w:rFonts w:hint="eastAsia" w:ascii="宋体" w:hAnsi="宋体"/>
          <w:sz w:val="24"/>
        </w:rPr>
        <w:t>2.4.11具备典型零件质量检验与评价的能力。</w:t>
      </w:r>
    </w:p>
    <w:p>
      <w:pPr>
        <w:adjustRightInd w:val="0"/>
        <w:snapToGrid w:val="0"/>
        <w:spacing w:line="360" w:lineRule="auto"/>
        <w:ind w:firstLine="480" w:firstLineChars="200"/>
        <w:rPr>
          <w:rFonts w:ascii="宋体" w:hAnsi="宋体"/>
          <w:sz w:val="24"/>
        </w:rPr>
      </w:pPr>
      <w:r>
        <w:rPr>
          <w:rFonts w:hint="eastAsia" w:ascii="宋体" w:hAnsi="宋体"/>
          <w:sz w:val="24"/>
        </w:rPr>
        <w:t>2.4.12具备通用焊接操作技能。</w:t>
      </w:r>
    </w:p>
    <w:p>
      <w:pPr>
        <w:adjustRightInd w:val="0"/>
        <w:snapToGrid w:val="0"/>
        <w:spacing w:line="360" w:lineRule="auto"/>
        <w:ind w:firstLine="480" w:firstLineChars="200"/>
        <w:rPr>
          <w:rFonts w:ascii="宋体" w:hAnsi="宋体"/>
          <w:sz w:val="24"/>
        </w:rPr>
      </w:pPr>
      <w:r>
        <w:rPr>
          <w:rFonts w:hint="eastAsia" w:ascii="宋体" w:hAnsi="宋体"/>
          <w:sz w:val="24"/>
        </w:rPr>
        <w:t>2.4.13具备对焊件进行外观检验的能力。</w:t>
      </w:r>
    </w:p>
    <w:p>
      <w:pPr>
        <w:adjustRightInd w:val="0"/>
        <w:snapToGrid w:val="0"/>
        <w:spacing w:line="360" w:lineRule="auto"/>
        <w:ind w:firstLine="480" w:firstLineChars="200"/>
        <w:rPr>
          <w:rFonts w:ascii="宋体" w:hAnsi="宋体"/>
          <w:sz w:val="24"/>
        </w:rPr>
      </w:pPr>
      <w:r>
        <w:rPr>
          <w:rFonts w:hint="eastAsia" w:ascii="宋体" w:hAnsi="宋体"/>
          <w:sz w:val="24"/>
        </w:rPr>
        <w:t>2.4.14具备分析焊接品报废原因的能力。</w:t>
      </w:r>
    </w:p>
    <w:p>
      <w:pPr>
        <w:adjustRightInd w:val="0"/>
        <w:snapToGrid w:val="0"/>
        <w:spacing w:line="360" w:lineRule="auto"/>
        <w:ind w:firstLine="480" w:firstLineChars="200"/>
        <w:rPr>
          <w:rFonts w:ascii="宋体" w:hAnsi="宋体"/>
          <w:sz w:val="24"/>
        </w:rPr>
      </w:pPr>
      <w:r>
        <w:rPr>
          <w:rFonts w:hint="eastAsia" w:ascii="宋体" w:hAnsi="宋体"/>
          <w:sz w:val="24"/>
        </w:rPr>
        <w:t>2.4.15具备识别电工电子线路基本的能力。</w:t>
      </w:r>
    </w:p>
    <w:p>
      <w:pPr>
        <w:adjustRightInd w:val="0"/>
        <w:snapToGrid w:val="0"/>
        <w:spacing w:before="156" w:beforeLines="50" w:line="360" w:lineRule="auto"/>
        <w:ind w:firstLine="562" w:firstLineChars="200"/>
        <w:rPr>
          <w:rFonts w:ascii="宋体" w:hAnsi="宋体"/>
          <w:b/>
          <w:sz w:val="28"/>
          <w:szCs w:val="28"/>
        </w:rPr>
      </w:pPr>
      <w:r>
        <w:rPr>
          <w:rFonts w:ascii="宋体" w:hAnsi="宋体"/>
          <w:b/>
          <w:sz w:val="28"/>
          <w:szCs w:val="28"/>
        </w:rPr>
        <w:t>3</w:t>
      </w:r>
      <w:r>
        <w:rPr>
          <w:rFonts w:hint="eastAsia" w:ascii="宋体" w:hAnsi="宋体"/>
          <w:b/>
          <w:sz w:val="28"/>
          <w:szCs w:val="28"/>
        </w:rPr>
        <w:t>.</w:t>
      </w:r>
      <w:r>
        <w:rPr>
          <w:rFonts w:ascii="宋体" w:hAnsi="宋体"/>
          <w:b/>
          <w:sz w:val="28"/>
          <w:szCs w:val="28"/>
        </w:rPr>
        <w:t>素质</w:t>
      </w:r>
      <w:r>
        <w:rPr>
          <w:rFonts w:hint="eastAsia" w:ascii="宋体" w:hAnsi="宋体"/>
          <w:b/>
          <w:sz w:val="28"/>
          <w:szCs w:val="28"/>
        </w:rPr>
        <w:t>要求</w:t>
      </w:r>
    </w:p>
    <w:p>
      <w:pPr>
        <w:adjustRightInd w:val="0"/>
        <w:snapToGrid w:val="0"/>
        <w:spacing w:line="360" w:lineRule="auto"/>
        <w:ind w:firstLine="480" w:firstLineChars="200"/>
        <w:rPr>
          <w:rFonts w:ascii="宋体" w:hAnsi="宋体"/>
          <w:sz w:val="24"/>
        </w:rPr>
      </w:pPr>
      <w:r>
        <w:rPr>
          <w:rFonts w:hint="eastAsia" w:ascii="宋体" w:hAnsi="宋体"/>
          <w:sz w:val="24"/>
        </w:rPr>
        <w:t>3.1拥护中国共产党领导和社会主义制度，践行社会主义核心价值观，具有深厚的爱国主义情怀。</w:t>
      </w:r>
    </w:p>
    <w:p>
      <w:pPr>
        <w:adjustRightInd w:val="0"/>
        <w:snapToGrid w:val="0"/>
        <w:spacing w:line="360" w:lineRule="auto"/>
        <w:ind w:firstLine="480" w:firstLineChars="200"/>
        <w:rPr>
          <w:rFonts w:ascii="宋体" w:hAnsi="宋体"/>
          <w:sz w:val="24"/>
        </w:rPr>
      </w:pPr>
      <w:r>
        <w:rPr>
          <w:rFonts w:hint="eastAsia" w:ascii="宋体" w:hAnsi="宋体"/>
          <w:sz w:val="24"/>
        </w:rPr>
        <w:t>3.2崇尚宪法，遵纪守法，诚实守信，遵守道德准则和行为规范。</w:t>
      </w:r>
    </w:p>
    <w:p>
      <w:pPr>
        <w:adjustRightInd w:val="0"/>
        <w:snapToGrid w:val="0"/>
        <w:spacing w:line="360" w:lineRule="auto"/>
        <w:ind w:firstLine="480" w:firstLineChars="200"/>
        <w:rPr>
          <w:rFonts w:ascii="宋体" w:hAnsi="宋体"/>
          <w:sz w:val="24"/>
        </w:rPr>
      </w:pPr>
      <w:r>
        <w:rPr>
          <w:rFonts w:hint="eastAsia" w:ascii="宋体" w:hAnsi="宋体"/>
          <w:sz w:val="24"/>
        </w:rPr>
        <w:t>3.3具有质量意识、安全意识、集体意识、信息素养、工匠精神。</w:t>
      </w:r>
    </w:p>
    <w:p>
      <w:pPr>
        <w:adjustRightInd w:val="0"/>
        <w:snapToGrid w:val="0"/>
        <w:spacing w:line="360" w:lineRule="auto"/>
        <w:ind w:firstLine="480" w:firstLineChars="200"/>
        <w:rPr>
          <w:rFonts w:ascii="宋体" w:hAnsi="宋体"/>
          <w:sz w:val="24"/>
        </w:rPr>
      </w:pPr>
      <w:r>
        <w:rPr>
          <w:rFonts w:hint="eastAsia" w:ascii="宋体" w:hAnsi="宋体"/>
          <w:sz w:val="24"/>
        </w:rPr>
        <w:t>3.4具有健康的体魄、健全的心理和人格、良好的健身与卫生习惯、良好的行为习惯。</w:t>
      </w:r>
    </w:p>
    <w:p>
      <w:pPr>
        <w:adjustRightInd w:val="0"/>
        <w:snapToGrid w:val="0"/>
        <w:spacing w:line="360" w:lineRule="auto"/>
        <w:ind w:firstLine="480" w:firstLineChars="200"/>
        <w:rPr>
          <w:rFonts w:ascii="宋体" w:hAnsi="宋体"/>
          <w:sz w:val="24"/>
        </w:rPr>
      </w:pPr>
      <w:r>
        <w:rPr>
          <w:rFonts w:hint="eastAsia" w:ascii="宋体" w:hAnsi="宋体"/>
          <w:sz w:val="24"/>
        </w:rPr>
        <w:t>3.5具有一定的审美和人文素养，能有高雅的爱好和特长。</w:t>
      </w:r>
    </w:p>
    <w:p>
      <w:pPr>
        <w:adjustRightInd w:val="0"/>
        <w:snapToGrid w:val="0"/>
        <w:spacing w:line="360" w:lineRule="auto"/>
        <w:ind w:firstLine="480" w:firstLineChars="200"/>
        <w:rPr>
          <w:rFonts w:ascii="宋体" w:hAnsi="宋体"/>
          <w:sz w:val="24"/>
        </w:rPr>
      </w:pPr>
      <w:r>
        <w:rPr>
          <w:rFonts w:hint="eastAsia" w:ascii="宋体" w:hAnsi="宋体"/>
          <w:sz w:val="24"/>
        </w:rPr>
        <w:t>3.6具有良好的职业道德，能自觉遵守行业法规、规范和企业规章制度。</w:t>
      </w:r>
    </w:p>
    <w:p>
      <w:pPr>
        <w:adjustRightInd w:val="0"/>
        <w:snapToGrid w:val="0"/>
        <w:spacing w:line="360" w:lineRule="auto"/>
        <w:ind w:firstLine="480" w:firstLineChars="200"/>
        <w:rPr>
          <w:rFonts w:ascii="宋体" w:hAnsi="宋体"/>
          <w:sz w:val="24"/>
        </w:rPr>
      </w:pPr>
      <w:r>
        <w:rPr>
          <w:rFonts w:hint="eastAsia" w:ascii="宋体" w:hAnsi="宋体"/>
          <w:sz w:val="24"/>
        </w:rPr>
        <w:t>3.7具有良好的人际交往、团队协作能力和客户服务意识。</w:t>
      </w:r>
    </w:p>
    <w:p>
      <w:pPr>
        <w:adjustRightInd w:val="0"/>
        <w:snapToGrid w:val="0"/>
        <w:spacing w:line="360" w:lineRule="auto"/>
        <w:ind w:firstLine="480" w:firstLineChars="200"/>
        <w:rPr>
          <w:rFonts w:ascii="宋体" w:hAnsi="宋体"/>
          <w:sz w:val="24"/>
        </w:rPr>
      </w:pPr>
      <w:r>
        <w:rPr>
          <w:rFonts w:hint="eastAsia" w:ascii="宋体" w:hAnsi="宋体"/>
          <w:sz w:val="24"/>
        </w:rPr>
        <w:t>3.8具有信息安全、知识产权保护和质量规范意识。</w:t>
      </w:r>
    </w:p>
    <w:p>
      <w:pPr>
        <w:adjustRightInd w:val="0"/>
        <w:snapToGrid w:val="0"/>
        <w:spacing w:line="360" w:lineRule="auto"/>
        <w:ind w:firstLine="480" w:firstLineChars="200"/>
        <w:rPr>
          <w:rFonts w:ascii="宋体" w:hAnsi="宋体"/>
          <w:sz w:val="24"/>
        </w:rPr>
      </w:pPr>
      <w:r>
        <w:rPr>
          <w:rFonts w:hint="eastAsia" w:ascii="宋体" w:hAnsi="宋体"/>
          <w:sz w:val="24"/>
        </w:rPr>
        <w:t>3.9具有获取前沿技术信息、学习新知识的能力。</w:t>
      </w:r>
    </w:p>
    <w:p>
      <w:pPr>
        <w:adjustRightInd w:val="0"/>
        <w:snapToGrid w:val="0"/>
        <w:spacing w:line="360" w:lineRule="auto"/>
        <w:ind w:firstLine="480" w:firstLineChars="200"/>
        <w:rPr>
          <w:rFonts w:ascii="宋体" w:hAnsi="宋体"/>
          <w:sz w:val="24"/>
        </w:rPr>
      </w:pPr>
      <w:r>
        <w:rPr>
          <w:rFonts w:hint="eastAsia" w:ascii="宋体" w:hAnsi="宋体"/>
          <w:sz w:val="24"/>
        </w:rPr>
        <w:t>3.10具有一定的美学艺术修养。</w:t>
      </w:r>
    </w:p>
    <w:p>
      <w:pPr>
        <w:adjustRightInd w:val="0"/>
        <w:snapToGrid w:val="0"/>
        <w:spacing w:line="360" w:lineRule="auto"/>
        <w:ind w:firstLine="480" w:firstLineChars="200"/>
        <w:rPr>
          <w:rFonts w:ascii="宋体" w:hAnsi="宋体"/>
          <w:sz w:val="24"/>
        </w:rPr>
      </w:pPr>
      <w:r>
        <w:rPr>
          <w:rFonts w:hint="eastAsia" w:ascii="宋体" w:hAnsi="宋体"/>
          <w:sz w:val="24"/>
        </w:rPr>
        <w:t>3.11具有较熟练的机械加工技术能力。</w:t>
      </w:r>
    </w:p>
    <w:p>
      <w:pPr>
        <w:adjustRightInd w:val="0"/>
        <w:snapToGrid w:val="0"/>
        <w:spacing w:before="156" w:beforeLines="50" w:line="360" w:lineRule="auto"/>
        <w:ind w:firstLine="562" w:firstLineChars="200"/>
        <w:rPr>
          <w:rFonts w:ascii="宋体" w:hAnsi="宋体"/>
          <w:b/>
          <w:sz w:val="28"/>
          <w:szCs w:val="28"/>
        </w:rPr>
      </w:pPr>
      <w:r>
        <w:rPr>
          <w:rFonts w:ascii="宋体" w:hAnsi="宋体"/>
          <w:b/>
          <w:sz w:val="28"/>
          <w:szCs w:val="28"/>
        </w:rPr>
        <w:t>4</w:t>
      </w:r>
      <w:r>
        <w:rPr>
          <w:rFonts w:hint="eastAsia" w:ascii="宋体" w:hAnsi="宋体"/>
          <w:b/>
          <w:sz w:val="28"/>
          <w:szCs w:val="28"/>
        </w:rPr>
        <w:t>.思政要求</w:t>
      </w:r>
    </w:p>
    <w:p>
      <w:pPr>
        <w:adjustRightInd w:val="0"/>
        <w:snapToGrid w:val="0"/>
        <w:spacing w:line="360" w:lineRule="auto"/>
        <w:ind w:firstLine="480" w:firstLineChars="200"/>
        <w:rPr>
          <w:rFonts w:ascii="宋体" w:hAnsi="宋体"/>
          <w:sz w:val="24"/>
        </w:rPr>
      </w:pPr>
      <w:bookmarkStart w:id="0" w:name="_Toc5901"/>
      <w:bookmarkStart w:id="1" w:name="_Toc1456"/>
      <w:r>
        <w:rPr>
          <w:rFonts w:ascii="宋体" w:hAnsi="宋体"/>
          <w:sz w:val="24"/>
        </w:rPr>
        <w:t>4.1</w:t>
      </w:r>
      <w:r>
        <w:rPr>
          <w:rFonts w:hint="eastAsia" w:ascii="宋体" w:hAnsi="宋体"/>
          <w:sz w:val="24"/>
        </w:rPr>
        <w:t>了解伟大祖国灿烂的历史文化和发展历程，培养学生热爱祖国，热爱社会主义制度，拥护中国共产党的领导，</w:t>
      </w:r>
      <w:r>
        <w:rPr>
          <w:rFonts w:ascii="宋体" w:hAnsi="宋体"/>
          <w:sz w:val="24"/>
        </w:rPr>
        <w:t>践行社会主义核心价值观，具有深厚的爱国主义情怀</w:t>
      </w:r>
      <w:r>
        <w:rPr>
          <w:rFonts w:hint="eastAsia" w:ascii="宋体" w:hAnsi="宋体"/>
          <w:sz w:val="24"/>
        </w:rPr>
        <w:t>和坚定正确的政治方向，做到“两个维护”</w:t>
      </w:r>
      <w:bookmarkEnd w:id="0"/>
      <w:bookmarkEnd w:id="1"/>
      <w:r>
        <w:rPr>
          <w:rFonts w:hint="eastAsia" w:ascii="宋体" w:hAnsi="宋体"/>
          <w:sz w:val="24"/>
        </w:rPr>
        <w:t xml:space="preserve">。 </w:t>
      </w:r>
    </w:p>
    <w:p>
      <w:pPr>
        <w:adjustRightInd w:val="0"/>
        <w:snapToGrid w:val="0"/>
        <w:spacing w:line="360" w:lineRule="auto"/>
        <w:ind w:firstLine="480" w:firstLineChars="200"/>
        <w:rPr>
          <w:rFonts w:ascii="宋体" w:hAnsi="宋体"/>
          <w:sz w:val="24"/>
        </w:rPr>
      </w:pPr>
      <w:bookmarkStart w:id="2" w:name="_Toc6763"/>
      <w:bookmarkStart w:id="3" w:name="_Toc4039"/>
      <w:r>
        <w:rPr>
          <w:rFonts w:hint="eastAsia" w:ascii="宋体" w:hAnsi="宋体"/>
          <w:sz w:val="24"/>
        </w:rPr>
        <w:t>4</w:t>
      </w:r>
      <w:r>
        <w:rPr>
          <w:rFonts w:ascii="宋体" w:hAnsi="宋体"/>
          <w:sz w:val="24"/>
        </w:rPr>
        <w:t>.2</w:t>
      </w:r>
      <w:r>
        <w:rPr>
          <w:rFonts w:hint="eastAsia" w:ascii="宋体" w:hAnsi="宋体"/>
          <w:sz w:val="24"/>
        </w:rPr>
        <w:t>了解国家机械加工技术行业最新发展趋势，了解我国机械加工行业在国际上的领先地位，认同改革开放以来取得的伟大成就，坚定“四个自信”。</w:t>
      </w:r>
      <w:bookmarkEnd w:id="2"/>
      <w:bookmarkEnd w:id="3"/>
    </w:p>
    <w:p>
      <w:pPr>
        <w:adjustRightInd w:val="0"/>
        <w:snapToGrid w:val="0"/>
        <w:spacing w:line="360" w:lineRule="auto"/>
        <w:ind w:firstLine="480" w:firstLineChars="200"/>
        <w:rPr>
          <w:rFonts w:ascii="宋体" w:hAnsi="宋体"/>
          <w:sz w:val="24"/>
        </w:rPr>
      </w:pPr>
      <w:bookmarkStart w:id="4" w:name="_Toc24304"/>
      <w:bookmarkStart w:id="5" w:name="_Toc10377"/>
      <w:r>
        <w:rPr>
          <w:rFonts w:hint="eastAsia" w:ascii="宋体" w:hAnsi="宋体"/>
          <w:sz w:val="24"/>
        </w:rPr>
        <w:t>4</w:t>
      </w:r>
      <w:r>
        <w:rPr>
          <w:rFonts w:ascii="宋体" w:hAnsi="宋体"/>
          <w:sz w:val="24"/>
        </w:rPr>
        <w:t>.3</w:t>
      </w:r>
      <w:r>
        <w:rPr>
          <w:rFonts w:hint="eastAsia" w:ascii="宋体" w:hAnsi="宋体"/>
          <w:sz w:val="24"/>
        </w:rPr>
        <w:t>了解机械加工技术行业的先进人物事迹，让学生树立和追求崇高理想，逐步形成正确的世界观、人生观、价值观。</w:t>
      </w:r>
      <w:bookmarkEnd w:id="4"/>
      <w:bookmarkEnd w:id="5"/>
    </w:p>
    <w:p>
      <w:pPr>
        <w:adjustRightInd w:val="0"/>
        <w:snapToGrid w:val="0"/>
        <w:spacing w:line="360" w:lineRule="auto"/>
        <w:ind w:firstLine="480" w:firstLineChars="200"/>
        <w:rPr>
          <w:rFonts w:ascii="宋体" w:hAnsi="宋体"/>
          <w:sz w:val="24"/>
        </w:rPr>
      </w:pPr>
      <w:bookmarkStart w:id="6" w:name="_Toc24869"/>
      <w:bookmarkStart w:id="7" w:name="_Toc11507"/>
      <w:r>
        <w:rPr>
          <w:rFonts w:hint="eastAsia" w:ascii="宋体" w:hAnsi="宋体"/>
          <w:sz w:val="24"/>
        </w:rPr>
        <w:t>4</w:t>
      </w:r>
      <w:r>
        <w:rPr>
          <w:rFonts w:ascii="宋体" w:hAnsi="宋体"/>
          <w:sz w:val="24"/>
        </w:rPr>
        <w:t>.4 崇尚宪法，遵纪守法，诚实守信，遵守道德准则和行为规范</w:t>
      </w:r>
      <w:r>
        <w:rPr>
          <w:rFonts w:hint="eastAsia" w:ascii="宋体" w:hAnsi="宋体"/>
          <w:sz w:val="24"/>
        </w:rPr>
        <w:t>，引导学生扣好人生第一粒扣子，立鸿鹄志，做奋斗者，做有理想、有道德、有文化、有纪律的“四有新人”。</w:t>
      </w:r>
      <w:bookmarkEnd w:id="6"/>
      <w:bookmarkEnd w:id="7"/>
    </w:p>
    <w:p>
      <w:pPr>
        <w:adjustRightInd w:val="0"/>
        <w:snapToGrid w:val="0"/>
        <w:spacing w:before="312" w:beforeLines="100" w:line="360" w:lineRule="auto"/>
        <w:ind w:firstLine="602" w:firstLineChars="200"/>
        <w:rPr>
          <w:rFonts w:ascii="黑体" w:hAnsi="黑体" w:eastAsia="黑体"/>
          <w:b/>
          <w:sz w:val="30"/>
          <w:szCs w:val="30"/>
        </w:rPr>
      </w:pPr>
      <w:r>
        <w:rPr>
          <w:rFonts w:hint="eastAsia" w:ascii="黑体" w:hAnsi="黑体" w:eastAsia="黑体"/>
          <w:b/>
          <w:sz w:val="30"/>
          <w:szCs w:val="30"/>
        </w:rPr>
        <w:t>六、课程设置及要求</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本专业课程设置分为公共基础课程和专业（技能）课程。</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公共基础课包括思想政治、语文、数学、英语、历史、信息技术、体育与健康、艺术和劳动专题教育等课程。</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专业（技能）课包括专业核心课、专业技能课、综合实训和顶岗实习等课程。</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选修课包括专业选修课程和人文素养选修课程。</w:t>
      </w:r>
    </w:p>
    <w:p>
      <w:pPr>
        <w:spacing w:line="360" w:lineRule="auto"/>
        <w:ind w:firstLine="420" w:firstLineChars="200"/>
        <w:jc w:val="center"/>
        <w:rPr>
          <w:rFonts w:ascii="宋体" w:hAnsi="宋体" w:cs="宋体"/>
          <w:kern w:val="0"/>
          <w:szCs w:val="28"/>
        </w:rPr>
      </w:pPr>
      <w:r>
        <w:rPr>
          <w:rFonts w:ascii="宋体" w:hAnsi="宋体" w:cs="宋体"/>
          <w:kern w:val="0"/>
          <w:szCs w:val="28"/>
        </w:rPr>
        <w:br w:type="page"/>
      </w:r>
      <w:r>
        <w:rPr>
          <w:rFonts w:ascii="宋体" w:hAnsi="宋体" w:cs="宋体"/>
          <w:kern w:val="0"/>
          <w:szCs w:val="28"/>
        </w:rPr>
        <w:pict>
          <v:shape id="文本框 30" o:spid="_x0000_s1256" o:spt="202" type="#_x0000_t202" style="position:absolute;left:0pt;margin-left:28.1pt;margin-top:25.4pt;height:402.75pt;width:28.35pt;z-index:251660288;mso-width-relative:page;mso-height-relative:page;" coordsize="21600,21600">
            <v:path/>
            <v:fill focussize="0,0"/>
            <v:stroke joinstyle="miter"/>
            <v:imagedata o:title=""/>
            <o:lock v:ext="edit"/>
            <v:textbox style="layout-flow:vertical-ideographic;">
              <w:txbxContent>
                <w:p>
                  <w:pPr>
                    <w:jc w:val="center"/>
                  </w:pPr>
                  <w:r>
                    <w:rPr>
                      <w:rFonts w:hint="eastAsia"/>
                    </w:rPr>
                    <w:t>专业技能课</w:t>
                  </w:r>
                </w:p>
              </w:txbxContent>
            </v:textbox>
          </v:shape>
        </w:pict>
      </w:r>
      <w:r>
        <w:rPr>
          <w:rFonts w:hint="eastAsia" w:ascii="宋体" w:hAnsi="宋体" w:cs="宋体"/>
          <w:kern w:val="0"/>
          <w:szCs w:val="28"/>
        </w:rPr>
        <w:t>表2:机械加工技术专业课程结构</w:t>
      </w:r>
    </w:p>
    <w:p>
      <w:pPr>
        <w:spacing w:line="360" w:lineRule="auto"/>
        <w:ind w:firstLine="560" w:firstLineChars="200"/>
        <w:rPr>
          <w:rFonts w:ascii="宋体" w:hAnsi="宋体" w:cs="宋体"/>
          <w:kern w:val="0"/>
          <w:sz w:val="28"/>
          <w:szCs w:val="28"/>
        </w:rPr>
      </w:pPr>
      <w:r>
        <w:rPr>
          <w:rFonts w:ascii="宋体" w:hAnsi="宋体" w:cs="宋体"/>
          <w:kern w:val="0"/>
          <w:sz w:val="28"/>
          <w:szCs w:val="28"/>
        </w:rPr>
        <w:pict>
          <v:shape id="文本框 29" o:spid="_x0000_s1255" o:spt="202" type="#_x0000_t202" style="position:absolute;left:0pt;margin-left:67.1pt;margin-top:2pt;height:49.95pt;width:369.75pt;z-index:251660288;mso-width-relative:page;mso-height-relative:page;" coordsize="21600,21600">
            <v:path/>
            <v:fill focussize="0,0"/>
            <v:stroke joinstyle="miter"/>
            <v:imagedata o:title=""/>
            <o:lock v:ext="edit"/>
            <v:textbox>
              <w:txbxContent>
                <w:p>
                  <w:pPr>
                    <w:jc w:val="center"/>
                  </w:pPr>
                  <w:r>
                    <w:rPr>
                      <w:rFonts w:hint="eastAsia"/>
                    </w:rPr>
                    <w:t>综合实训</w:t>
                  </w:r>
                </w:p>
              </w:txbxContent>
            </v:textbox>
          </v:shape>
        </w:pict>
      </w:r>
    </w:p>
    <w:p>
      <w:pPr>
        <w:spacing w:line="360" w:lineRule="auto"/>
        <w:ind w:firstLine="560" w:firstLineChars="200"/>
        <w:rPr>
          <w:rFonts w:ascii="宋体" w:hAnsi="宋体" w:cs="宋体"/>
          <w:kern w:val="0"/>
          <w:sz w:val="28"/>
          <w:szCs w:val="28"/>
        </w:rPr>
      </w:pPr>
      <w:r>
        <w:rPr>
          <w:rFonts w:ascii="宋体" w:hAnsi="宋体" w:cs="宋体"/>
          <w:kern w:val="0"/>
          <w:sz w:val="28"/>
          <w:szCs w:val="28"/>
        </w:rPr>
        <w:pict>
          <v:group id="组合 82" o:spid="_x0000_s1258" o:spt="203" style="position:absolute;left:0pt;margin-left:67.85pt;margin-top:23.75pt;height:331.5pt;width:369pt;z-index:251660288;mso-width-relative:page;mso-height-relative:page;" coordorigin="2775,4968" coordsize="7425,6630">
            <o:lock v:ext="edit"/>
            <v:shape id="文本框 31" o:spid="_x0000_s1259" o:spt="202" type="#_x0000_t202" style="position:absolute;left:2775;top:4968;height:3258;width:588;" coordsize="21600,21600">
              <v:path/>
              <v:fill focussize="0,0"/>
              <v:stroke joinstyle="miter"/>
              <v:imagedata o:title=""/>
              <o:lock v:ext="edit"/>
              <v:textbox style="layout-flow:vertical-ideographic;">
                <w:txbxContent>
                  <w:p>
                    <w:pPr>
                      <w:jc w:val="center"/>
                    </w:pPr>
                    <w:r>
                      <w:rPr>
                        <w:rFonts w:hint="eastAsia"/>
                      </w:rPr>
                      <w:t>专业技能（方向）课</w:t>
                    </w:r>
                  </w:p>
                </w:txbxContent>
              </v:textbox>
            </v:shape>
            <v:group id="组合 51" o:spid="_x0000_s1260" o:spt="203" style="position:absolute;left:3465;top:5058;height:3168;width:2460;" coordorigin="3600,6402" coordsize="2460,3168">
              <o:lock v:ext="edit"/>
              <v:shape id="文本框 32" o:spid="_x0000_s1261" o:spt="202" type="#_x0000_t202" style="position:absolute;left:3600;top:6402;height:1005;width:2460;" coordsize="21600,21600">
                <v:path/>
                <v:fill focussize="0,0"/>
                <v:stroke joinstyle="miter"/>
                <v:imagedata o:title=""/>
                <o:lock v:ext="edit"/>
                <v:textbox>
                  <w:txbxContent>
                    <w:p>
                      <w:pPr>
                        <w:jc w:val="center"/>
                      </w:pPr>
                    </w:p>
                    <w:p>
                      <w:pPr>
                        <w:jc w:val="center"/>
                      </w:pPr>
                      <w:r>
                        <w:rPr>
                          <w:rFonts w:hint="eastAsia"/>
                        </w:rPr>
                        <w:t>钳工工艺与技能训练</w:t>
                      </w:r>
                    </w:p>
                  </w:txbxContent>
                </v:textbox>
              </v:shape>
              <v:shape id="文本框 34" o:spid="_x0000_s1262" o:spt="202" type="#_x0000_t202" style="position:absolute;left:3600;top:7407;height:2163;width:2460;" coordsize="21600,21600">
                <v:path/>
                <v:fill focussize="0,0"/>
                <v:stroke joinstyle="miter"/>
                <v:imagedata o:title=""/>
                <o:lock v:ext="edit"/>
                <v:textbox>
                  <w:txbxContent>
                    <w:p>
                      <w:r>
                        <w:rPr>
                          <w:rFonts w:hint="eastAsia"/>
                        </w:rPr>
                        <w:t>1. 钳工工具、量（仪）具识读与运用。</w:t>
                      </w:r>
                    </w:p>
                    <w:p>
                      <w:r>
                        <w:rPr>
                          <w:rFonts w:hint="eastAsia"/>
                        </w:rPr>
                        <w:t>2. 钳工基本操作技能。</w:t>
                      </w:r>
                    </w:p>
                    <w:p>
                      <w:r>
                        <w:rPr>
                          <w:rFonts w:hint="eastAsia"/>
                        </w:rPr>
                        <w:t>3. 测量检验工件。</w:t>
                      </w:r>
                    </w:p>
                    <w:p/>
                  </w:txbxContent>
                </v:textbox>
              </v:shape>
            </v:group>
            <v:group id="组合 50" o:spid="_x0000_s1263" o:spt="203" style="position:absolute;left:6060;top:5058;height:3168;width:2460;" coordorigin="6525,6402" coordsize="2460,3168">
              <o:lock v:ext="edit"/>
              <v:shape id="文本框 35" o:spid="_x0000_s1264" o:spt="202" type="#_x0000_t202" style="position:absolute;left:6525;top:6402;height:1005;width:2460;" coordsize="21600,21600">
                <v:path/>
                <v:fill focussize="0,0"/>
                <v:stroke joinstyle="miter"/>
                <v:imagedata o:title=""/>
                <o:lock v:ext="edit"/>
                <v:textbox>
                  <w:txbxContent>
                    <w:p>
                      <w:pPr>
                        <w:jc w:val="center"/>
                      </w:pPr>
                    </w:p>
                    <w:p>
                      <w:pPr>
                        <w:jc w:val="center"/>
                      </w:pPr>
                      <w:r>
                        <w:rPr>
                          <w:rFonts w:hint="eastAsia"/>
                        </w:rPr>
                        <w:t>电机与电气控制技术</w:t>
                      </w:r>
                    </w:p>
                  </w:txbxContent>
                </v:textbox>
              </v:shape>
              <v:shape id="文本框 36" o:spid="_x0000_s1265" o:spt="202" type="#_x0000_t202" style="position:absolute;left:6525;top:7407;height:2163;width:2460;" coordsize="21600,21600">
                <v:path/>
                <v:fill focussize="0,0"/>
                <v:stroke joinstyle="miter"/>
                <v:imagedata o:title=""/>
                <o:lock v:ext="edit"/>
                <v:textbox>
                  <w:txbxContent>
                    <w:p>
                      <w:r>
                        <w:rPr>
                          <w:rFonts w:hint="eastAsia"/>
                        </w:rPr>
                        <w:t>1. 变压器等的控制电路。</w:t>
                      </w:r>
                    </w:p>
                    <w:p>
                      <w:r>
                        <w:rPr>
                          <w:rFonts w:hint="eastAsia"/>
                        </w:rPr>
                        <w:t>2. 常用机床的电气控制。</w:t>
                      </w:r>
                    </w:p>
                    <w:p>
                      <w:r>
                        <w:rPr>
                          <w:rFonts w:hint="eastAsia"/>
                        </w:rPr>
                        <w:t>3. 可编程控制器（PLC）。</w:t>
                      </w:r>
                    </w:p>
                    <w:p/>
                  </w:txbxContent>
                </v:textbox>
              </v:shape>
            </v:group>
            <v:shape id="文本框 47" o:spid="_x0000_s1266" o:spt="202" type="#_x0000_t202" style="position:absolute;left:8640;top:5058;height:6540;width:1560;" coordsize="21600,21600">
              <v:path/>
              <v:fill focussize="0,0"/>
              <v:stroke joinstyle="miter"/>
              <v:imagedata o:title=""/>
              <o:lock v:ext="edit"/>
              <v:textbox>
                <w:txbxContent>
                  <w:p>
                    <w:r>
                      <w:rPr>
                        <w:rFonts w:hint="eastAsia"/>
                      </w:rPr>
                      <w:t>专业选修课</w:t>
                    </w:r>
                  </w:p>
                  <w:p/>
                  <w:p>
                    <w:r>
                      <w:rPr>
                        <w:rFonts w:hint="eastAsia"/>
                      </w:rPr>
                      <w:t>1. 车工工艺与技能训练</w:t>
                    </w:r>
                  </w:p>
                  <w:p>
                    <w:r>
                      <w:rPr>
                        <w:rFonts w:hint="eastAsia"/>
                      </w:rPr>
                      <w:t>2.电工技术基础与实训</w:t>
                    </w:r>
                  </w:p>
                  <w:p/>
                </w:txbxContent>
              </v:textbox>
            </v:shape>
          </v:group>
        </w:pict>
      </w:r>
    </w:p>
    <w:p>
      <w:pPr>
        <w:spacing w:line="360" w:lineRule="auto"/>
        <w:ind w:firstLine="560" w:firstLineChars="200"/>
        <w:rPr>
          <w:rFonts w:ascii="宋体" w:hAnsi="宋体" w:cs="宋体"/>
          <w:kern w:val="0"/>
          <w:sz w:val="28"/>
          <w:szCs w:val="28"/>
        </w:rPr>
      </w:pPr>
    </w:p>
    <w:p>
      <w:pPr>
        <w:spacing w:line="360" w:lineRule="auto"/>
        <w:ind w:firstLine="560" w:firstLineChars="200"/>
        <w:rPr>
          <w:rFonts w:ascii="宋体" w:hAnsi="宋体" w:cs="宋体"/>
          <w:kern w:val="0"/>
          <w:sz w:val="28"/>
          <w:szCs w:val="28"/>
        </w:rPr>
      </w:pPr>
    </w:p>
    <w:p>
      <w:pPr>
        <w:spacing w:line="360" w:lineRule="auto"/>
        <w:ind w:firstLine="560" w:firstLineChars="200"/>
        <w:rPr>
          <w:rFonts w:ascii="宋体" w:hAnsi="宋体" w:cs="宋体"/>
          <w:kern w:val="0"/>
          <w:sz w:val="28"/>
          <w:szCs w:val="28"/>
        </w:rPr>
      </w:pPr>
    </w:p>
    <w:p>
      <w:pPr>
        <w:spacing w:line="360" w:lineRule="auto"/>
        <w:ind w:firstLine="560" w:firstLineChars="200"/>
        <w:rPr>
          <w:rFonts w:ascii="宋体" w:hAnsi="宋体" w:cs="宋体"/>
          <w:kern w:val="0"/>
          <w:sz w:val="28"/>
          <w:szCs w:val="28"/>
        </w:rPr>
      </w:pPr>
    </w:p>
    <w:p>
      <w:pPr>
        <w:spacing w:line="360" w:lineRule="auto"/>
        <w:ind w:firstLine="560" w:firstLineChars="200"/>
        <w:rPr>
          <w:rFonts w:ascii="宋体" w:hAnsi="宋体" w:cs="宋体"/>
          <w:kern w:val="0"/>
          <w:sz w:val="28"/>
          <w:szCs w:val="28"/>
        </w:rPr>
      </w:pPr>
    </w:p>
    <w:p>
      <w:pPr>
        <w:spacing w:line="360" w:lineRule="auto"/>
        <w:ind w:firstLine="560" w:firstLineChars="200"/>
        <w:rPr>
          <w:rFonts w:ascii="宋体" w:hAnsi="宋体" w:cs="宋体"/>
          <w:kern w:val="0"/>
          <w:sz w:val="28"/>
          <w:szCs w:val="28"/>
        </w:rPr>
      </w:pPr>
      <w:r>
        <w:rPr>
          <w:rFonts w:ascii="宋体" w:hAnsi="宋体" w:cs="宋体"/>
          <w:kern w:val="0"/>
          <w:sz w:val="28"/>
          <w:szCs w:val="28"/>
        </w:rPr>
        <w:pict>
          <v:group id="组合 117" o:spid="_x0000_s1305" o:spt="203" style="position:absolute;left:0pt;margin-left:126.35pt;margin-top:-0.55pt;height:45pt;width:198.75pt;z-index:251660288;mso-width-relative:page;mso-height-relative:page;" coordorigin="3945,8271" coordsize="3975,900">
            <o:lock v:ext="edit"/>
            <v:group id="组合 65" o:spid="_x0000_s1306" o:spt="203" style="position:absolute;left:3945;top:8271;height:225;width:3975;" coordorigin="4770,9570" coordsize="2385,225">
              <o:lock v:ext="edit"/>
              <v:shape id="自选图形 66" o:spid="_x0000_s1307" o:spt="32" type="#_x0000_t32" style="position:absolute;left:4770;top:9570;flip:y;height:225;width:0;" o:connectortype="straight" filled="f" coordsize="21600,21600">
                <v:path arrowok="t"/>
                <v:fill on="f" focussize="0,0"/>
                <v:stroke endarrow="block"/>
                <v:imagedata o:title=""/>
                <o:lock v:ext="edit"/>
              </v:shape>
              <v:shape id="自选图形 67" o:spid="_x0000_s1308" o:spt="32" type="#_x0000_t32" style="position:absolute;left:7155;top:9570;flip:y;height:225;width:0;" o:connectortype="straight" filled="f" coordsize="21600,21600">
                <v:path arrowok="t"/>
                <v:fill on="f" focussize="0,0"/>
                <v:stroke endarrow="block"/>
                <v:imagedata o:title=""/>
                <o:lock v:ext="edit"/>
              </v:shape>
              <v:shape id="自选图形 68" o:spid="_x0000_s1309" o:spt="32" type="#_x0000_t32" style="position:absolute;left:4770;top:9795;height:0;width:2385;" o:connectortype="straight" filled="f" coordsize="21600,21600">
                <v:path arrowok="t"/>
                <v:fill on="f" focussize="0,0"/>
                <v:stroke/>
                <v:imagedata o:title=""/>
                <o:lock v:ext="edit"/>
              </v:shape>
            </v:group>
            <v:shape id="自选图形 70" o:spid="_x0000_s1310" o:spt="32" type="#_x0000_t32" style="position:absolute;left:5938;top:8496;flip:y;height:465;width:0;" o:connectortype="straight" filled="f" coordsize="21600,21600">
              <v:path arrowok="t"/>
              <v:fill on="f" focussize="0,0"/>
              <v:stroke endarrow="block"/>
              <v:imagedata o:title=""/>
              <o:lock v:ext="edit"/>
            </v:shape>
            <v:group id="组合 83" o:spid="_x0000_s1311" o:spt="203" style="position:absolute;left:4521;top:8961;height:210;width:2968;rotation:11796480f;" coordorigin="4770,9570" coordsize="2385,225">
              <o:lock v:ext="edit"/>
              <v:shape id="自选图形 84" o:spid="_x0000_s1312" o:spt="32" type="#_x0000_t32" style="position:absolute;left:4770;top:9570;flip:y;height:225;width:0;" o:connectortype="straight" filled="f" coordsize="21600,21600">
                <v:path arrowok="t"/>
                <v:fill on="f" focussize="0,0"/>
                <v:stroke endarrow="block"/>
                <v:imagedata o:title=""/>
                <o:lock v:ext="edit"/>
              </v:shape>
              <v:shape id="自选图形 85" o:spid="_x0000_s1313" o:spt="32" type="#_x0000_t32" style="position:absolute;left:7155;top:9570;flip:y;height:225;width:0;" o:connectortype="straight" filled="f" coordsize="21600,21600">
                <v:path arrowok="t"/>
                <v:fill on="f" focussize="0,0"/>
                <v:stroke endarrow="block"/>
                <v:imagedata o:title=""/>
                <o:lock v:ext="edit"/>
              </v:shape>
              <v:shape id="自选图形 86" o:spid="_x0000_s1314" o:spt="32" type="#_x0000_t32" style="position:absolute;left:4770;top:9795;height:0;width:2385;" o:connectortype="straight" filled="f" coordsize="21600,21600">
                <v:path arrowok="t"/>
                <v:fill on="f" focussize="0,0"/>
                <v:stroke/>
                <v:imagedata o:title=""/>
                <o:lock v:ext="edit"/>
              </v:shape>
            </v:group>
          </v:group>
        </w:pict>
      </w:r>
    </w:p>
    <w:p>
      <w:pPr>
        <w:spacing w:line="360" w:lineRule="auto"/>
        <w:ind w:firstLine="560" w:firstLineChars="200"/>
        <w:rPr>
          <w:rFonts w:ascii="宋体" w:hAnsi="宋体" w:cs="宋体"/>
          <w:kern w:val="0"/>
          <w:sz w:val="28"/>
          <w:szCs w:val="28"/>
        </w:rPr>
      </w:pPr>
      <w:r>
        <w:rPr>
          <w:rFonts w:ascii="宋体" w:hAnsi="宋体" w:cs="宋体"/>
          <w:kern w:val="0"/>
          <w:sz w:val="28"/>
          <w:szCs w:val="28"/>
        </w:rPr>
        <w:pict>
          <v:group id="组合 111" o:spid="_x0000_s1284" o:spt="203" style="position:absolute;left:0pt;margin-left:148.25pt;margin-top:13.25pt;height:125.25pt;width:162pt;z-index:251660288;mso-width-relative:page;mso-height-relative:page;" coordorigin="3642,9171" coordsize="3240,2505">
            <o:lock v:ext="edit"/>
            <v:shape id="文本框 40" o:spid="_x0000_s1285" o:spt="202" type="#_x0000_t202" style="position:absolute;left:4722;top:9171;height:2505;width:540;" coordsize="21600,21600">
              <v:path/>
              <v:fill focussize="0,0"/>
              <v:stroke joinstyle="miter"/>
              <v:imagedata o:title=""/>
              <o:lock v:ext="edit"/>
              <v:textbox style="layout-flow:vertical-ideographic;">
                <w:txbxContent>
                  <w:p>
                    <w:pPr>
                      <w:jc w:val="center"/>
                    </w:pPr>
                    <w:r>
                      <w:rPr>
                        <w:rFonts w:hint="eastAsia"/>
                      </w:rPr>
                      <w:t>金属加工与实训</w:t>
                    </w:r>
                  </w:p>
                </w:txbxContent>
              </v:textbox>
            </v:shape>
            <v:shape id="文本框 38" o:spid="_x0000_s1286" o:spt="202" type="#_x0000_t202" style="position:absolute;left:3642;top:9171;height:2505;width:540;" coordsize="21600,21600">
              <v:path/>
              <v:fill focussize="0,0"/>
              <v:stroke joinstyle="miter"/>
              <v:imagedata o:title=""/>
              <o:lock v:ext="edit"/>
              <v:textbox style="layout-flow:vertical-ideographic;">
                <w:txbxContent>
                  <w:p>
                    <w:pPr>
                      <w:jc w:val="center"/>
                    </w:pPr>
                    <w:r>
                      <w:rPr>
                        <w:rFonts w:hint="eastAsia"/>
                      </w:rPr>
                      <w:t>机械制图</w:t>
                    </w:r>
                  </w:p>
                </w:txbxContent>
              </v:textbox>
            </v:shape>
            <v:shape id="文本框 39" o:spid="_x0000_s1287" o:spt="202" type="#_x0000_t202" style="position:absolute;left:4182;top:9171;height:2505;width:540;" coordsize="21600,21600">
              <v:path/>
              <v:fill focussize="0,0"/>
              <v:stroke joinstyle="miter"/>
              <v:imagedata o:title=""/>
              <o:lock v:ext="edit"/>
              <v:textbox style="layout-flow:vertical-ideographic;">
                <w:txbxContent>
                  <w:p>
                    <w:pPr>
                      <w:jc w:val="center"/>
                    </w:pPr>
                    <w:r>
                      <w:rPr>
                        <w:rFonts w:hint="eastAsia"/>
                      </w:rPr>
                      <w:t>机械基础</w:t>
                    </w:r>
                  </w:p>
                </w:txbxContent>
              </v:textbox>
            </v:shape>
            <v:shape id="文本框 41" o:spid="_x0000_s1288" o:spt="202" type="#_x0000_t202" style="position:absolute;left:5262;top:9171;height:2505;width:540;" coordsize="21600,21600">
              <v:path/>
              <v:fill focussize="0,0"/>
              <v:stroke joinstyle="miter"/>
              <v:imagedata o:title=""/>
              <o:lock v:ext="edit"/>
              <v:textbox style="layout-flow:vertical-ideographic;">
                <w:txbxContent>
                  <w:p>
                    <w:pPr>
                      <w:jc w:val="center"/>
                    </w:pPr>
                    <w:r>
                      <w:rPr>
                        <w:rFonts w:hint="eastAsia"/>
                      </w:rPr>
                      <w:t>极限配合与技术测量</w:t>
                    </w:r>
                  </w:p>
                </w:txbxContent>
              </v:textbox>
            </v:shape>
            <v:shape id="文本框 42" o:spid="_x0000_s1289" o:spt="202" type="#_x0000_t202" style="position:absolute;left:5802;top:9171;height:2505;width:540;" coordsize="21600,21600">
              <v:path/>
              <v:fill focussize="0,0"/>
              <v:stroke joinstyle="miter"/>
              <v:imagedata o:title=""/>
              <o:lock v:ext="edit"/>
              <v:textbox style="layout-flow:vertical-ideographic;">
                <w:txbxContent>
                  <w:p>
                    <w:pPr>
                      <w:jc w:val="center"/>
                    </w:pPr>
                    <w:r>
                      <w:rPr>
                        <w:rFonts w:hint="eastAsia"/>
                      </w:rPr>
                      <w:t>电工电子技术与技能</w:t>
                    </w:r>
                  </w:p>
                </w:txbxContent>
              </v:textbox>
            </v:shape>
            <v:shape id="文本框 43" o:spid="_x0000_s1290" o:spt="202" type="#_x0000_t202" style="position:absolute;left:6342;top:9171;height:2505;width:540;" coordsize="21600,21600">
              <v:path/>
              <v:fill focussize="0,0"/>
              <v:stroke joinstyle="miter"/>
              <v:imagedata o:title=""/>
              <o:lock v:ext="edit"/>
              <v:textbox style="layout-flow:vertical-ideographic;">
                <w:txbxContent>
                  <w:p>
                    <w:pPr>
                      <w:jc w:val="center"/>
                    </w:pPr>
                    <w:r>
                      <w:rPr>
                        <w:rFonts w:hint="eastAsia"/>
                      </w:rPr>
                      <w:t>物理</w:t>
                    </w:r>
                  </w:p>
                </w:txbxContent>
              </v:textbox>
            </v:shape>
          </v:group>
        </w:pict>
      </w:r>
      <w:r>
        <w:rPr>
          <w:rFonts w:ascii="宋体" w:hAnsi="宋体" w:cs="宋体"/>
          <w:kern w:val="0"/>
          <w:sz w:val="28"/>
          <w:szCs w:val="28"/>
        </w:rPr>
        <w:pict>
          <v:shape id="文本框 37" o:spid="_x0000_s1257" o:spt="202" type="#_x0000_t202" style="position:absolute;left:0pt;margin-left:67.1pt;margin-top:15.55pt;height:125.25pt;width:28.35pt;z-index:251660288;mso-width-relative:page;mso-height-relative:page;" coordsize="21600,21600">
            <v:path/>
            <v:fill focussize="0,0"/>
            <v:stroke joinstyle="miter"/>
            <v:imagedata o:title=""/>
            <o:lock v:ext="edit"/>
            <v:textbox style="layout-flow:vertical-ideographic;">
              <w:txbxContent>
                <w:p>
                  <w:pPr>
                    <w:jc w:val="center"/>
                  </w:pPr>
                  <w:r>
                    <w:rPr>
                      <w:rFonts w:hint="eastAsia"/>
                    </w:rPr>
                    <w:t>专业核心课</w:t>
                  </w:r>
                </w:p>
              </w:txbxContent>
            </v:textbox>
          </v:shape>
        </w:pict>
      </w:r>
    </w:p>
    <w:p>
      <w:pPr>
        <w:spacing w:line="360" w:lineRule="auto"/>
        <w:ind w:firstLine="560" w:firstLineChars="200"/>
        <w:rPr>
          <w:rFonts w:ascii="宋体" w:hAnsi="宋体" w:cs="宋体"/>
          <w:kern w:val="0"/>
          <w:sz w:val="28"/>
          <w:szCs w:val="28"/>
        </w:rPr>
      </w:pPr>
    </w:p>
    <w:p>
      <w:pPr>
        <w:spacing w:line="360" w:lineRule="auto"/>
        <w:rPr>
          <w:rFonts w:ascii="宋体" w:hAnsi="宋体" w:cs="宋体"/>
          <w:kern w:val="0"/>
          <w:sz w:val="28"/>
          <w:szCs w:val="28"/>
        </w:rPr>
      </w:pPr>
    </w:p>
    <w:p>
      <w:pPr>
        <w:spacing w:line="360" w:lineRule="auto"/>
        <w:ind w:firstLine="560" w:firstLineChars="200"/>
        <w:rPr>
          <w:rFonts w:ascii="宋体" w:hAnsi="宋体" w:cs="宋体"/>
          <w:kern w:val="0"/>
          <w:sz w:val="28"/>
          <w:szCs w:val="28"/>
        </w:rPr>
      </w:pPr>
    </w:p>
    <w:p>
      <w:pPr>
        <w:spacing w:line="360" w:lineRule="auto"/>
        <w:ind w:firstLine="560" w:firstLineChars="200"/>
        <w:rPr>
          <w:rFonts w:ascii="宋体" w:hAnsi="宋体" w:cs="宋体"/>
          <w:kern w:val="0"/>
          <w:sz w:val="28"/>
          <w:szCs w:val="28"/>
        </w:rPr>
      </w:pPr>
      <w:r>
        <w:rPr>
          <w:rFonts w:ascii="宋体" w:hAnsi="宋体" w:cs="宋体"/>
          <w:kern w:val="0"/>
          <w:sz w:val="28"/>
          <w:szCs w:val="28"/>
        </w:rPr>
        <w:pict>
          <v:group id="组合 116" o:spid="_x0000_s1295" o:spt="203" style="position:absolute;left:0pt;margin-left:126.35pt;margin-top:13.7pt;height:46.35pt;width:198.75pt;z-index:251660288;mso-width-relative:page;mso-height-relative:page;" coordorigin="3945,11676" coordsize="3975,927">
            <o:lock v:ext="edit"/>
            <v:shape id="自选图形 93" o:spid="_x0000_s1296" o:spt="32" type="#_x0000_t32" style="position:absolute;left:6016;top:11913;flip:y;height:465;width:0;" o:connectortype="straight" filled="f" coordsize="21600,21600">
              <v:path arrowok="t"/>
              <v:fill on="f" focussize="0,0"/>
              <v:stroke endarrow="block"/>
              <v:imagedata o:title=""/>
              <o:lock v:ext="edit"/>
            </v:shape>
            <v:group id="组合 94" o:spid="_x0000_s1297" o:spt="203" style="position:absolute;left:3945;top:12378;height:225;width:3975;rotation:11796480f;" coordorigin="4770,9570" coordsize="2385,225">
              <o:lock v:ext="edit"/>
              <v:shape id="自选图形 95" o:spid="_x0000_s1298" o:spt="32" type="#_x0000_t32" style="position:absolute;left:4770;top:9570;flip:y;height:225;width:0;" o:connectortype="straight" filled="f" coordsize="21600,21600">
                <v:path arrowok="t"/>
                <v:fill on="f" focussize="0,0"/>
                <v:stroke endarrow="block"/>
                <v:imagedata o:title=""/>
                <o:lock v:ext="edit"/>
              </v:shape>
              <v:shape id="自选图形 96" o:spid="_x0000_s1299" o:spt="32" type="#_x0000_t32" style="position:absolute;left:7155;top:9570;flip:y;height:225;width:0;" o:connectortype="straight" filled="f" coordsize="21600,21600">
                <v:path arrowok="t"/>
                <v:fill on="f" focussize="0,0"/>
                <v:stroke endarrow="block"/>
                <v:imagedata o:title=""/>
                <o:lock v:ext="edit"/>
              </v:shape>
              <v:shape id="自选图形 97" o:spid="_x0000_s1300" o:spt="32" type="#_x0000_t32" style="position:absolute;left:4770;top:9795;height:0;width:2385;" o:connectortype="straight" filled="f" coordsize="21600,21600">
                <v:path arrowok="t"/>
                <v:fill on="f" focussize="0,0"/>
                <v:stroke/>
                <v:imagedata o:title=""/>
                <o:lock v:ext="edit"/>
              </v:shape>
            </v:group>
            <v:group id="组合 112" o:spid="_x0000_s1301" o:spt="203" style="position:absolute;left:4634;top:11676;height:165;width:2938;" coordorigin="4770,9570" coordsize="2385,225">
              <o:lock v:ext="edit"/>
              <v:shape id="自选图形 113" o:spid="_x0000_s1302" o:spt="32" type="#_x0000_t32" style="position:absolute;left:4770;top:9570;flip:y;height:225;width:0;" o:connectortype="straight" filled="f" coordsize="21600,21600">
                <v:path arrowok="t"/>
                <v:fill on="f" focussize="0,0"/>
                <v:stroke endarrow="block"/>
                <v:imagedata o:title=""/>
                <o:lock v:ext="edit"/>
              </v:shape>
              <v:shape id="自选图形 114" o:spid="_x0000_s1303" o:spt="32" type="#_x0000_t32" style="position:absolute;left:7155;top:9570;flip:y;height:225;width:0;" o:connectortype="straight" filled="f" coordsize="21600,21600">
                <v:path arrowok="t"/>
                <v:fill on="f" focussize="0,0"/>
                <v:stroke endarrow="block"/>
                <v:imagedata o:title=""/>
                <o:lock v:ext="edit"/>
              </v:shape>
              <v:shape id="自选图形 115" o:spid="_x0000_s1304" o:spt="32" type="#_x0000_t32" style="position:absolute;left:4770;top:9795;height:0;width:2385;" o:connectortype="straight" filled="f" coordsize="21600,21600">
                <v:path arrowok="t"/>
                <v:fill on="f" focussize="0,0"/>
                <v:stroke/>
                <v:imagedata o:title=""/>
                <o:lock v:ext="edit"/>
              </v:shape>
            </v:group>
          </v:group>
        </w:pict>
      </w:r>
      <w:r>
        <w:rPr>
          <w:rFonts w:ascii="宋体" w:hAnsi="宋体" w:cs="宋体"/>
          <w:kern w:val="0"/>
          <w:sz w:val="28"/>
          <w:szCs w:val="28"/>
        </w:rPr>
        <w:pict>
          <v:group id="组合 89" o:spid="_x0000_s1291" o:spt="203" style="position:absolute;left:0pt;margin-left:160.8pt;margin-top:14.3pt;height:8.25pt;width:146.9pt;z-index:251660288;mso-width-relative:page;mso-height-relative:page;" coordorigin="4770,9570" coordsize="2385,225">
            <o:lock v:ext="edit"/>
            <v:shape id="自选图形 90" o:spid="_x0000_s1292" o:spt="32" type="#_x0000_t32" style="position:absolute;left:4770;top:9570;flip:y;height:225;width:0;" o:connectortype="straight" filled="f" coordsize="21600,21600">
              <v:path arrowok="t"/>
              <v:fill on="f" focussize="0,0"/>
              <v:stroke endarrow="block"/>
              <v:imagedata o:title=""/>
              <o:lock v:ext="edit"/>
            </v:shape>
            <v:shape id="自选图形 91" o:spid="_x0000_s1293" o:spt="32" type="#_x0000_t32" style="position:absolute;left:7155;top:9570;flip:y;height:225;width:0;" o:connectortype="straight" filled="f" coordsize="21600,21600">
              <v:path arrowok="t"/>
              <v:fill on="f" focussize="0,0"/>
              <v:stroke endarrow="block"/>
              <v:imagedata o:title=""/>
              <o:lock v:ext="edit"/>
            </v:shape>
            <v:shape id="自选图形 92" o:spid="_x0000_s1294" o:spt="32" type="#_x0000_t32" style="position:absolute;left:4770;top:9795;height:0;width:2385;" o:connectortype="straight" filled="f" coordsize="21600,21600">
              <v:path arrowok="t"/>
              <v:fill on="f" focussize="0,0"/>
              <v:stroke/>
              <v:imagedata o:title=""/>
              <o:lock v:ext="edit"/>
            </v:shape>
          </v:group>
        </w:pict>
      </w:r>
    </w:p>
    <w:p>
      <w:pPr>
        <w:spacing w:line="360" w:lineRule="auto"/>
        <w:ind w:firstLine="560" w:firstLineChars="200"/>
        <w:rPr>
          <w:rFonts w:ascii="宋体" w:hAnsi="宋体" w:cs="宋体"/>
          <w:kern w:val="0"/>
          <w:sz w:val="28"/>
          <w:szCs w:val="28"/>
        </w:rPr>
      </w:pPr>
      <w:r>
        <w:rPr>
          <w:rFonts w:ascii="宋体" w:hAnsi="宋体" w:cs="宋体"/>
          <w:kern w:val="0"/>
          <w:sz w:val="28"/>
          <w:szCs w:val="28"/>
        </w:rPr>
        <w:pict>
          <v:group id="组合 109" o:spid="_x0000_s1268" o:spt="203" style="position:absolute;left:0pt;margin-left:65.45pt;margin-top:27.35pt;height:125.25pt;width:299.4pt;z-index:251660288;mso-width-relative:page;mso-height-relative:page;" coordorigin="3567,12603" coordsize="5925,2505">
            <o:lock v:ext="edit"/>
            <v:group id="组合 72" o:spid="_x0000_s1269" o:spt="203" style="position:absolute;left:3567;top:12603;height:2505;width:4305;" coordorigin="3885,10167" coordsize="4305,2505">
              <o:lock v:ext="edit"/>
              <v:shape id="文本框 73" o:spid="_x0000_s1270" o:spt="202" type="#_x0000_t202" style="position:absolute;left:4965;top:10167;height:2505;width:540;" coordsize="21600,21600">
                <v:path/>
                <v:fill focussize="0,0"/>
                <v:stroke joinstyle="miter"/>
                <v:imagedata o:title=""/>
                <o:lock v:ext="edit"/>
                <v:textbox style="layout-flow:vertical-ideographic;">
                  <w:txbxContent>
                    <w:p>
                      <w:pPr>
                        <w:jc w:val="center"/>
                      </w:pPr>
                      <w:r>
                        <w:rPr>
                          <w:rFonts w:hint="eastAsia"/>
                        </w:rPr>
                        <w:t>哲学与人生</w:t>
                      </w:r>
                    </w:p>
                  </w:txbxContent>
                </v:textbox>
              </v:shape>
              <v:group id="组合 74" o:spid="_x0000_s1271" o:spt="203" style="position:absolute;left:3885;top:10167;height:2505;width:4305;" coordorigin="3885,10167" coordsize="4305,2505">
                <o:lock v:ext="edit"/>
                <v:shape id="文本框 75" o:spid="_x0000_s1272" o:spt="202" type="#_x0000_t202" style="position:absolute;left:3885;top:10167;height:2505;width:540;" coordsize="21600,21600">
                  <v:path/>
                  <v:fill focussize="0,0"/>
                  <v:stroke joinstyle="miter"/>
                  <v:imagedata o:title=""/>
                  <o:lock v:ext="edit"/>
                  <v:textbox style="layout-flow:vertical-ideographic;">
                    <w:txbxContent>
                      <w:p>
                        <w:pPr>
                          <w:jc w:val="center"/>
                        </w:pPr>
                        <w:r>
                          <w:rPr>
                            <w:rFonts w:hint="eastAsia"/>
                          </w:rPr>
                          <w:t>中国特色社会主义</w:t>
                        </w:r>
                      </w:p>
                    </w:txbxContent>
                  </v:textbox>
                </v:shape>
                <v:shape id="文本框 76" o:spid="_x0000_s1273" o:spt="202" type="#_x0000_t202" style="position:absolute;left:4425;top:10167;height:2505;width:540;" coordsize="21600,21600">
                  <v:path/>
                  <v:fill focussize="0,0"/>
                  <v:stroke joinstyle="miter"/>
                  <v:imagedata o:title=""/>
                  <o:lock v:ext="edit"/>
                  <v:textbox style="layout-flow:vertical-ideographic;">
                    <w:txbxContent>
                      <w:p>
                        <w:pPr>
                          <w:jc w:val="center"/>
                        </w:pPr>
                        <w:r>
                          <w:rPr>
                            <w:rFonts w:hint="eastAsia"/>
                          </w:rPr>
                          <w:t>心理健康与职业生涯</w:t>
                        </w:r>
                      </w:p>
                    </w:txbxContent>
                  </v:textbox>
                </v:shape>
                <v:shape id="文本框 77" o:spid="_x0000_s1274" o:spt="202" type="#_x0000_t202" style="position:absolute;left:5505;top:10167;height:2505;width:540;" coordsize="21600,21600">
                  <v:path/>
                  <v:fill focussize="0,0"/>
                  <v:stroke joinstyle="miter"/>
                  <v:imagedata o:title=""/>
                  <o:lock v:ext="edit"/>
                  <v:textbox style="layout-flow:vertical-ideographic;">
                    <w:txbxContent>
                      <w:p>
                        <w:pPr>
                          <w:jc w:val="center"/>
                        </w:pPr>
                        <w:r>
                          <w:rPr>
                            <w:rFonts w:hint="eastAsia"/>
                          </w:rPr>
                          <w:t>职业道德与法治</w:t>
                        </w:r>
                      </w:p>
                    </w:txbxContent>
                  </v:textbox>
                </v:shape>
                <v:shape id="文本框 78" o:spid="_x0000_s1275" o:spt="202" type="#_x0000_t202" style="position:absolute;left:6045;top:10167;height:2505;width:540;" coordsize="21600,21600">
                  <v:path/>
                  <v:fill focussize="0,0"/>
                  <v:stroke joinstyle="miter"/>
                  <v:imagedata o:title=""/>
                  <o:lock v:ext="edit"/>
                  <v:textbox style="layout-flow:vertical-ideographic;">
                    <w:txbxContent>
                      <w:p>
                        <w:pPr>
                          <w:jc w:val="center"/>
                        </w:pPr>
                        <w:r>
                          <w:rPr>
                            <w:rFonts w:hint="eastAsia"/>
                          </w:rPr>
                          <w:t>语文</w:t>
                        </w:r>
                      </w:p>
                    </w:txbxContent>
                  </v:textbox>
                </v:shape>
                <v:shape id="文本框 79" o:spid="_x0000_s1276" o:spt="202" type="#_x0000_t202" style="position:absolute;left:6585;top:10167;height:2505;width:540;" coordsize="21600,21600">
                  <v:path/>
                  <v:fill focussize="0,0"/>
                  <v:stroke joinstyle="miter"/>
                  <v:imagedata o:title=""/>
                  <o:lock v:ext="edit"/>
                  <v:textbox style="layout-flow:vertical-ideographic;">
                    <w:txbxContent>
                      <w:p>
                        <w:pPr>
                          <w:jc w:val="center"/>
                        </w:pPr>
                        <w:r>
                          <w:rPr>
                            <w:rFonts w:hint="eastAsia"/>
                          </w:rPr>
                          <w:t>数学</w:t>
                        </w:r>
                      </w:p>
                    </w:txbxContent>
                  </v:textbox>
                </v:shape>
                <v:shape id="文本框 80" o:spid="_x0000_s1277" o:spt="202" type="#_x0000_t202" style="position:absolute;left:7125;top:10167;height:2505;width:540;" coordsize="21600,21600">
                  <v:path/>
                  <v:fill focussize="0,0"/>
                  <v:stroke joinstyle="miter"/>
                  <v:imagedata o:title=""/>
                  <o:lock v:ext="edit"/>
                  <v:textbox style="layout-flow:vertical-ideographic;">
                    <w:txbxContent>
                      <w:p>
                        <w:pPr>
                          <w:jc w:val="center"/>
                        </w:pPr>
                        <w:r>
                          <w:rPr>
                            <w:rFonts w:hint="eastAsia"/>
                          </w:rPr>
                          <w:t>英语</w:t>
                        </w:r>
                      </w:p>
                    </w:txbxContent>
                  </v:textbox>
                </v:shape>
                <v:shape id="文本框 81" o:spid="_x0000_s1278" o:spt="202" type="#_x0000_t202" style="position:absolute;left:7650;top:10167;height:2505;width:540;" coordsize="21600,21600">
                  <v:path/>
                  <v:fill focussize="0,0"/>
                  <v:stroke joinstyle="miter"/>
                  <v:imagedata o:title=""/>
                  <o:lock v:ext="edit"/>
                  <v:textbox style="layout-flow:vertical-ideographic;">
                    <w:txbxContent>
                      <w:p>
                        <w:pPr>
                          <w:jc w:val="center"/>
                        </w:pPr>
                        <w:r>
                          <w:rPr>
                            <w:rFonts w:hint="eastAsia"/>
                          </w:rPr>
                          <w:t>历史</w:t>
                        </w:r>
                      </w:p>
                    </w:txbxContent>
                  </v:textbox>
                </v:shape>
              </v:group>
            </v:group>
            <v:group id="组合 108" o:spid="_x0000_s1279" o:spt="203" style="position:absolute;left:7872;top:12603;height:2505;width:1620;" coordorigin="7872,12603" coordsize="1620,2505">
              <o:lock v:ext="edit"/>
              <v:shape id="文本框 99" o:spid="_x0000_s1280" o:spt="202" type="#_x0000_t202" style="position:absolute;left:8952;top:12603;height:2505;width:540;" coordsize="21600,21600">
                <v:path/>
                <v:fill focussize="0,0"/>
                <v:stroke joinstyle="miter"/>
                <v:imagedata o:title=""/>
                <o:lock v:ext="edit"/>
                <v:textbox style="layout-flow:vertical-ideographic;">
                  <w:txbxContent>
                    <w:p>
                      <w:pPr>
                        <w:jc w:val="center"/>
                      </w:pPr>
                      <w:r>
                        <w:rPr>
                          <w:rFonts w:hint="eastAsia"/>
                        </w:rPr>
                        <w:t>公共艺术（书法）</w:t>
                      </w:r>
                    </w:p>
                  </w:txbxContent>
                </v:textbox>
              </v:shape>
              <v:shape id="文本框 101" o:spid="_x0000_s1281" o:spt="202" type="#_x0000_t202" style="position:absolute;left:7872;top:12603;height:2505;width:540;" coordsize="21600,21600">
                <v:path/>
                <v:fill focussize="0,0"/>
                <v:stroke joinstyle="miter"/>
                <v:imagedata o:title=""/>
                <o:lock v:ext="edit"/>
                <v:textbox style="layout-flow:vertical-ideographic;">
                  <w:txbxContent>
                    <w:p>
                      <w:pPr>
                        <w:jc w:val="center"/>
                      </w:pPr>
                      <w:r>
                        <w:rPr>
                          <w:rFonts w:hint="eastAsia"/>
                        </w:rPr>
                        <w:t>信息技术</w:t>
                      </w:r>
                    </w:p>
                  </w:txbxContent>
                </v:textbox>
              </v:shape>
              <v:shape id="文本框 102" o:spid="_x0000_s1282" o:spt="202" type="#_x0000_t202" style="position:absolute;left:8412;top:12603;height:2505;width:540;" coordsize="21600,21600">
                <v:path/>
                <v:fill focussize="0,0"/>
                <v:stroke joinstyle="miter"/>
                <v:imagedata o:title=""/>
                <o:lock v:ext="edit"/>
                <v:textbox style="layout-flow:vertical-ideographic;">
                  <w:txbxContent>
                    <w:p>
                      <w:pPr>
                        <w:jc w:val="center"/>
                      </w:pPr>
                      <w:r>
                        <w:rPr>
                          <w:rFonts w:hint="eastAsia"/>
                        </w:rPr>
                        <w:t>公共艺术（音乐）</w:t>
                      </w:r>
                    </w:p>
                  </w:txbxContent>
                </v:textbox>
              </v:shape>
            </v:group>
          </v:group>
        </w:pict>
      </w:r>
      <w:r>
        <w:rPr>
          <w:rFonts w:ascii="宋体" w:hAnsi="宋体" w:cs="宋体"/>
          <w:kern w:val="0"/>
          <w:sz w:val="28"/>
          <w:szCs w:val="28"/>
        </w:rPr>
        <w:pict>
          <v:shape id="文本框 110" o:spid="_x0000_s1283" o:spt="202" type="#_x0000_t202" style="position:absolute;left:0pt;margin-left:364.85pt;margin-top:27.95pt;height:125.3pt;width:72pt;z-index:251660288;mso-width-relative:page;mso-height-relative:page;" coordsize="21600,21600">
            <v:path/>
            <v:fill focussize="0,0"/>
            <v:stroke joinstyle="miter"/>
            <v:imagedata o:title=""/>
            <o:lock v:ext="edit"/>
            <v:textbox>
              <w:txbxContent>
                <w:p>
                  <w:r>
                    <w:rPr>
                      <w:rFonts w:hint="eastAsia"/>
                    </w:rPr>
                    <w:t>素养选修课</w:t>
                  </w:r>
                </w:p>
                <w:p/>
                <w:p>
                  <w:r>
                    <w:rPr>
                      <w:rFonts w:hint="eastAsia"/>
                    </w:rPr>
                    <w:t>1.中华传统文化</w:t>
                  </w:r>
                </w:p>
                <w:p>
                  <w:r>
                    <w:rPr>
                      <w:rFonts w:hint="eastAsia"/>
                    </w:rPr>
                    <w:t>2.职业素养</w:t>
                  </w:r>
                </w:p>
              </w:txbxContent>
            </v:textbox>
          </v:shape>
        </w:pict>
      </w:r>
      <w:r>
        <w:rPr>
          <w:rFonts w:ascii="宋体" w:hAnsi="宋体" w:cs="宋体"/>
          <w:kern w:val="0"/>
          <w:sz w:val="28"/>
          <w:szCs w:val="28"/>
        </w:rPr>
        <w:pict>
          <v:shape id="文本框 71" o:spid="_x0000_s1267" o:spt="202" type="#_x0000_t202" style="position:absolute;left:0pt;margin-left:28.1pt;margin-top:28.85pt;height:125.25pt;width:28.35pt;z-index:251660288;mso-width-relative:page;mso-height-relative:page;" coordsize="21600,21600">
            <v:path/>
            <v:fill focussize="0,0"/>
            <v:stroke joinstyle="miter"/>
            <v:imagedata o:title=""/>
            <o:lock v:ext="edit"/>
            <v:textbox>
              <w:txbxContent>
                <w:p>
                  <w:pPr>
                    <w:jc w:val="center"/>
                  </w:pPr>
                </w:p>
                <w:p>
                  <w:pPr>
                    <w:jc w:val="center"/>
                  </w:pPr>
                  <w:r>
                    <w:rPr>
                      <w:rFonts w:hint="eastAsia"/>
                    </w:rPr>
                    <w:t>公共</w:t>
                  </w:r>
                </w:p>
                <w:p>
                  <w:pPr>
                    <w:jc w:val="center"/>
                  </w:pPr>
                  <w:r>
                    <w:rPr>
                      <w:rFonts w:hint="eastAsia"/>
                    </w:rPr>
                    <w:t>基础课</w:t>
                  </w:r>
                </w:p>
              </w:txbxContent>
            </v:textbox>
          </v:shape>
        </w:pict>
      </w:r>
    </w:p>
    <w:p>
      <w:pPr>
        <w:spacing w:line="360" w:lineRule="auto"/>
        <w:ind w:firstLine="560" w:firstLineChars="200"/>
        <w:rPr>
          <w:rFonts w:ascii="宋体" w:hAnsi="宋体" w:cs="宋体"/>
          <w:kern w:val="0"/>
          <w:sz w:val="28"/>
          <w:szCs w:val="28"/>
        </w:rPr>
      </w:pPr>
    </w:p>
    <w:p>
      <w:pPr>
        <w:tabs>
          <w:tab w:val="left" w:pos="2670"/>
        </w:tabs>
        <w:spacing w:line="360" w:lineRule="auto"/>
        <w:ind w:firstLine="560" w:firstLineChars="200"/>
        <w:rPr>
          <w:rFonts w:ascii="宋体" w:hAnsi="宋体" w:cs="宋体"/>
          <w:kern w:val="0"/>
          <w:sz w:val="28"/>
          <w:szCs w:val="28"/>
        </w:rPr>
      </w:pPr>
      <w:r>
        <w:rPr>
          <w:rFonts w:ascii="宋体" w:hAnsi="宋体" w:cs="宋体"/>
          <w:kern w:val="0"/>
          <w:sz w:val="28"/>
          <w:szCs w:val="28"/>
        </w:rPr>
        <w:tab/>
      </w:r>
    </w:p>
    <w:p>
      <w:pPr>
        <w:spacing w:line="360" w:lineRule="auto"/>
        <w:ind w:firstLine="560" w:firstLineChars="200"/>
        <w:rPr>
          <w:rFonts w:ascii="宋体" w:hAnsi="宋体" w:cs="宋体"/>
          <w:kern w:val="0"/>
          <w:sz w:val="28"/>
          <w:szCs w:val="28"/>
        </w:rPr>
      </w:pPr>
    </w:p>
    <w:p>
      <w:pPr>
        <w:adjustRightInd w:val="0"/>
        <w:snapToGrid w:val="0"/>
        <w:spacing w:line="360" w:lineRule="auto"/>
        <w:rPr>
          <w:rFonts w:ascii="宋体" w:hAnsi="宋体" w:cs="宋体"/>
          <w:kern w:val="0"/>
          <w:sz w:val="24"/>
        </w:rPr>
      </w:pPr>
    </w:p>
    <w:p>
      <w:pPr>
        <w:spacing w:line="360" w:lineRule="auto"/>
        <w:rPr>
          <w:rFonts w:ascii="宋体"/>
          <w:szCs w:val="21"/>
        </w:rPr>
      </w:pPr>
    </w:p>
    <w:p>
      <w:pPr>
        <w:widowControl/>
        <w:spacing w:line="360" w:lineRule="auto"/>
        <w:jc w:val="center"/>
        <w:rPr>
          <w:rFonts w:ascii="宋体"/>
          <w:sz w:val="24"/>
          <w:szCs w:val="21"/>
        </w:rPr>
      </w:pPr>
      <w:r>
        <w:rPr>
          <w:rFonts w:hint="eastAsia" w:ascii="宋体"/>
          <w:sz w:val="24"/>
          <w:szCs w:val="21"/>
        </w:rPr>
        <w:t>课程结构示意图</w:t>
      </w: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（一）公共基础课程</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依据</w:t>
      </w:r>
      <w:r>
        <w:rPr>
          <w:rFonts w:ascii="Calibri" w:hAnsi="Calibri" w:cs="宋体"/>
          <w:kern w:val="0"/>
          <w:sz w:val="24"/>
          <w:szCs w:val="22"/>
        </w:rPr>
        <w:t>教育部办公厅关于印发《中等职业学校公共基础课程方案》的通知</w:t>
      </w:r>
      <w:r>
        <w:rPr>
          <w:rFonts w:hint="eastAsia" w:ascii="Calibri" w:hAnsi="Calibri" w:cs="宋体"/>
          <w:kern w:val="0"/>
          <w:sz w:val="24"/>
          <w:szCs w:val="22"/>
        </w:rPr>
        <w:t>（</w:t>
      </w:r>
      <w:r>
        <w:rPr>
          <w:rFonts w:ascii="Calibri" w:hAnsi="Calibri" w:cs="宋体"/>
          <w:kern w:val="0"/>
          <w:sz w:val="24"/>
          <w:szCs w:val="22"/>
        </w:rPr>
        <w:t>教职成厅〔2019〕6号</w:t>
      </w:r>
      <w:r>
        <w:rPr>
          <w:rFonts w:hint="eastAsia" w:ascii="Calibri" w:hAnsi="Calibri" w:cs="宋体"/>
          <w:kern w:val="0"/>
          <w:sz w:val="24"/>
          <w:szCs w:val="22"/>
        </w:rPr>
        <w:t>）精神，按照《思想政治》《语文》《数学》《英语》《历史》《信息技术》《体育与健康》《艺术》等课程标准，以及《大中小学劳动教育指导纲要（试行）》，开设公共基础课程。</w:t>
      </w:r>
    </w:p>
    <w:p>
      <w:pPr>
        <w:widowControl/>
        <w:spacing w:line="360" w:lineRule="auto"/>
        <w:ind w:firstLine="480" w:firstLineChars="200"/>
        <w:jc w:val="left"/>
        <w:rPr>
          <w:rFonts w:ascii="Calibri" w:hAnsi="Calibri" w:cs="宋体"/>
          <w:kern w:val="0"/>
          <w:sz w:val="24"/>
          <w:szCs w:val="22"/>
        </w:rPr>
      </w:pPr>
    </w:p>
    <w:p>
      <w:pPr>
        <w:jc w:val="center"/>
        <w:rPr>
          <w:rFonts w:ascii="Calibri" w:hAnsi="Calibri"/>
        </w:rPr>
      </w:pPr>
      <w:r>
        <w:rPr>
          <w:rFonts w:hint="eastAsia" w:ascii="宋体" w:hAnsi="宋体" w:cs="宋体"/>
          <w:sz w:val="24"/>
        </w:rPr>
        <w:t>表2：公共基础必修课开设情况一览表</w:t>
      </w:r>
    </w:p>
    <w:tbl>
      <w:tblPr>
        <w:tblStyle w:val="12"/>
        <w:tblW w:w="8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1250"/>
        <w:gridCol w:w="1252"/>
        <w:gridCol w:w="415"/>
        <w:gridCol w:w="3423"/>
        <w:gridCol w:w="170"/>
        <w:gridCol w:w="579"/>
        <w:gridCol w:w="8"/>
        <w:gridCol w:w="8"/>
        <w:gridCol w:w="8"/>
        <w:gridCol w:w="15"/>
        <w:gridCol w:w="8"/>
        <w:gridCol w:w="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46" w:type="dxa"/>
            <w:tcBorders>
              <w:bottom w:val="single" w:color="auto" w:sz="4" w:space="0"/>
            </w:tcBorders>
            <w:shd w:val="clear" w:color="auto" w:fill="auto"/>
            <w:vAlign w:val="center"/>
          </w:tcPr>
          <w:p>
            <w:pPr>
              <w:jc w:val="center"/>
              <w:rPr>
                <w:rFonts w:ascii="仿宋" w:hAnsi="仿宋" w:eastAsia="仿宋"/>
                <w:b/>
                <w:szCs w:val="21"/>
              </w:rPr>
            </w:pPr>
            <w:r>
              <w:rPr>
                <w:rFonts w:hint="eastAsia" w:ascii="仿宋" w:hAnsi="仿宋" w:eastAsia="仿宋"/>
                <w:b/>
                <w:szCs w:val="21"/>
              </w:rPr>
              <w:t>课程名称</w:t>
            </w:r>
          </w:p>
        </w:tc>
        <w:tc>
          <w:tcPr>
            <w:tcW w:w="7683" w:type="dxa"/>
            <w:gridSpan w:val="12"/>
            <w:tcBorders>
              <w:bottom w:val="single" w:color="auto" w:sz="4" w:space="0"/>
            </w:tcBorders>
            <w:shd w:val="clear" w:color="auto" w:fill="auto"/>
            <w:vAlign w:val="center"/>
          </w:tcPr>
          <w:p>
            <w:pPr>
              <w:jc w:val="center"/>
              <w:rPr>
                <w:rFonts w:ascii="仿宋" w:hAnsi="仿宋" w:eastAsia="仿宋" w:cs="宋体"/>
                <w:b/>
                <w:kern w:val="0"/>
                <w:szCs w:val="21"/>
              </w:rPr>
            </w:pPr>
            <w:r>
              <w:rPr>
                <w:rFonts w:hint="eastAsia" w:ascii="仿宋" w:hAnsi="仿宋" w:eastAsia="仿宋" w:cs="宋体"/>
                <w:b/>
                <w:kern w:val="0"/>
                <w:szCs w:val="21"/>
              </w:rPr>
              <w:t>课程概况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思想政治</w:t>
            </w: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tcBorders>
              <w:bottom w:val="single" w:color="auto" w:sz="4" w:space="0"/>
            </w:tcBorders>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政治认同、职业精神、法治意识、健全人格、公共参与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Merge w:val="continue"/>
            <w:shd w:val="clear" w:color="auto" w:fill="auto"/>
            <w:vAlign w:val="center"/>
          </w:tcPr>
          <w:p>
            <w:pPr>
              <w:jc w:val="center"/>
              <w:rPr>
                <w:rFonts w:ascii="仿宋" w:hAnsi="仿宋" w:eastAsia="仿宋"/>
                <w:szCs w:val="21"/>
              </w:rPr>
            </w:pPr>
          </w:p>
        </w:tc>
        <w:tc>
          <w:tcPr>
            <w:tcW w:w="7683"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中国特色社会主义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1.正确认识我国发展新的历史方位和社会主要矛盾的变化，理解习近平新时代中国特色社会主义思想是党和国家必须长期坚持的指导思想；</w:t>
            </w:r>
          </w:p>
          <w:p>
            <w:pPr>
              <w:ind w:firstLine="210" w:firstLineChars="100"/>
              <w:rPr>
                <w:rFonts w:ascii="仿宋" w:hAnsi="仿宋" w:eastAsia="仿宋" w:cs="宋体"/>
                <w:kern w:val="0"/>
                <w:szCs w:val="21"/>
              </w:rPr>
            </w:pPr>
            <w:r>
              <w:rPr>
                <w:rFonts w:hint="eastAsia" w:ascii="仿宋" w:hAnsi="仿宋" w:eastAsia="仿宋" w:cs="宋体"/>
                <w:kern w:val="0"/>
                <w:szCs w:val="21"/>
              </w:rPr>
              <w:t>2.拥护党的领导，领会中国共产党领导是中国特色社会主义最本质的特征和中国特色社会主义制度的最大优势，理解新时代中国共产党的历史使命；</w:t>
            </w:r>
          </w:p>
          <w:p>
            <w:pPr>
              <w:ind w:firstLine="210" w:firstLineChars="100"/>
              <w:rPr>
                <w:rFonts w:ascii="仿宋" w:hAnsi="仿宋" w:eastAsia="仿宋" w:cs="宋体"/>
                <w:kern w:val="0"/>
                <w:szCs w:val="21"/>
              </w:rPr>
            </w:pPr>
            <w:r>
              <w:rPr>
                <w:rFonts w:hint="eastAsia" w:ascii="仿宋" w:hAnsi="仿宋" w:eastAsia="仿宋" w:cs="宋体"/>
                <w:kern w:val="0"/>
                <w:szCs w:val="21"/>
              </w:rPr>
              <w:t>3.坚信坚持和发展中国特色社会主义是当代中国发展进步的根本方向，认同和拥护中国特色社会主义制度，坚定中国特色社会主义道路自信、理论自信、制度自信、文化自信；</w:t>
            </w:r>
          </w:p>
          <w:p>
            <w:pPr>
              <w:ind w:firstLine="210" w:firstLineChars="100"/>
              <w:rPr>
                <w:rFonts w:ascii="仿宋" w:hAnsi="仿宋" w:eastAsia="仿宋" w:cs="宋体"/>
                <w:kern w:val="0"/>
                <w:szCs w:val="21"/>
              </w:rPr>
            </w:pPr>
            <w:r>
              <w:rPr>
                <w:rFonts w:hint="eastAsia" w:ascii="仿宋" w:hAnsi="仿宋" w:eastAsia="仿宋" w:cs="宋体"/>
                <w:kern w:val="0"/>
                <w:szCs w:val="21"/>
              </w:rPr>
              <w:t>4.坚持社会主义核心价值体系，自觉培育和践行社会主义核心价值观；</w:t>
            </w:r>
          </w:p>
          <w:p>
            <w:pPr>
              <w:ind w:firstLine="210" w:firstLineChars="100"/>
              <w:rPr>
                <w:rFonts w:ascii="仿宋" w:hAnsi="仿宋" w:eastAsia="仿宋" w:cs="宋体"/>
                <w:kern w:val="0"/>
                <w:szCs w:val="21"/>
              </w:rPr>
            </w:pPr>
            <w:r>
              <w:rPr>
                <w:rFonts w:hint="eastAsia" w:ascii="仿宋" w:hAnsi="仿宋" w:eastAsia="仿宋" w:cs="宋体"/>
                <w:kern w:val="0"/>
                <w:szCs w:val="21"/>
              </w:rPr>
              <w:t>5.热爱伟大祖国，自觉弘扬和实践爱国主义精神，树立远大志向，在实现中国梦的伟大实践中创造自己精彩人生。</w:t>
            </w:r>
          </w:p>
          <w:p>
            <w:pPr>
              <w:ind w:firstLine="210" w:firstLineChars="100"/>
              <w:rPr>
                <w:rFonts w:ascii="仿宋" w:hAnsi="仿宋" w:eastAsia="仿宋" w:cs="宋体"/>
                <w:kern w:val="0"/>
                <w:szCs w:val="21"/>
              </w:rPr>
            </w:pPr>
            <w:r>
              <w:rPr>
                <w:rFonts w:hint="eastAsia" w:ascii="仿宋" w:hAnsi="仿宋" w:eastAsia="仿宋" w:cs="宋体"/>
                <w:kern w:val="0"/>
                <w:szCs w:val="21"/>
              </w:rPr>
              <w:t>6.具有人民当家作主的主人翁意识，积极参与民主选举、民主管理、民主决策、民主监督的实践，提高对话协商、沟通合作、表达诉求和解决问题的能力；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中国特色社会主义的创立、发展和完善</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570"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中国特色社会主义经济</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中国特色社会主义政治</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中国特色社会主义文化</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中国特色社会主义社会建设与生态文明建设</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踏上新征程共圆中国梦</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2</w:t>
            </w:r>
          </w:p>
        </w:tc>
        <w:tc>
          <w:tcPr>
            <w:tcW w:w="570" w:type="dxa"/>
            <w:gridSpan w:val="3"/>
            <w:vMerge w:val="continue"/>
            <w:tcBorders>
              <w:bottom w:val="single" w:color="auto" w:sz="4" w:space="0"/>
            </w:tcBorders>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1.学生能够正确认识中华民族近代以来从站起来到富起来再到强起来的发展进程；</w:t>
            </w:r>
          </w:p>
          <w:p>
            <w:pPr>
              <w:ind w:firstLine="210" w:firstLineChars="100"/>
              <w:rPr>
                <w:rFonts w:ascii="仿宋" w:hAnsi="仿宋" w:eastAsia="仿宋" w:cs="宋体"/>
                <w:kern w:val="0"/>
                <w:szCs w:val="21"/>
              </w:rPr>
            </w:pPr>
            <w:r>
              <w:rPr>
                <w:rFonts w:hint="eastAsia" w:ascii="仿宋" w:hAnsi="仿宋" w:eastAsia="仿宋" w:cs="宋体"/>
                <w:kern w:val="0"/>
                <w:szCs w:val="21"/>
              </w:rPr>
              <w:t>2.明确中国特色社会主义制度的显著优势，坚决拥护中国共产党的领导，坚定中国特色社会主义道路自信、理论自信、制度自信、文化自信；</w:t>
            </w:r>
          </w:p>
          <w:p>
            <w:pPr>
              <w:ind w:firstLine="210" w:firstLineChars="100"/>
              <w:rPr>
                <w:rFonts w:ascii="仿宋" w:hAnsi="仿宋" w:eastAsia="仿宋" w:cs="宋体"/>
                <w:kern w:val="0"/>
                <w:szCs w:val="21"/>
              </w:rPr>
            </w:pPr>
            <w:r>
              <w:rPr>
                <w:rFonts w:hint="eastAsia" w:ascii="仿宋" w:hAnsi="仿宋" w:eastAsia="仿宋" w:cs="宋体"/>
                <w:kern w:val="0"/>
                <w:szCs w:val="21"/>
              </w:rPr>
              <w:t>3.认清自己在实现中国特色社会主义新时代发展目标中的历史机遇与使命担当，以热爱祖国为立身之本、成才之基，在新时代新征程中健康成长、成才报国。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246" w:type="dxa"/>
            <w:vMerge w:val="continue"/>
            <w:shd w:val="clear" w:color="auto" w:fill="auto"/>
            <w:vAlign w:val="center"/>
          </w:tcPr>
          <w:p>
            <w:pPr>
              <w:jc w:val="center"/>
              <w:rPr>
                <w:rFonts w:ascii="仿宋" w:hAnsi="仿宋" w:eastAsia="仿宋"/>
                <w:szCs w:val="21"/>
              </w:rPr>
            </w:pPr>
          </w:p>
        </w:tc>
        <w:tc>
          <w:tcPr>
            <w:tcW w:w="7683"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心理健康与职业生涯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tcBorders>
              <w:bottom w:val="single" w:color="auto" w:sz="4" w:space="0"/>
            </w:tcBorders>
            <w:shd w:val="clear" w:color="auto" w:fill="auto"/>
          </w:tcPr>
          <w:p>
            <w:pPr>
              <w:ind w:firstLine="210" w:firstLineChars="100"/>
              <w:rPr>
                <w:rFonts w:ascii="仿宋" w:hAnsi="仿宋" w:eastAsia="仿宋"/>
                <w:szCs w:val="21"/>
              </w:rPr>
            </w:pPr>
            <w:r>
              <w:rPr>
                <w:rFonts w:hint="eastAsia" w:ascii="仿宋" w:hAnsi="仿宋" w:eastAsia="仿宋"/>
                <w:szCs w:val="21"/>
              </w:rPr>
              <w:t>1.具有自立自强、敬业乐群的心理品质和自尊自信、理性平和、积极向上的良好心态；</w:t>
            </w:r>
          </w:p>
          <w:p>
            <w:pPr>
              <w:ind w:firstLine="210" w:firstLineChars="100"/>
              <w:rPr>
                <w:rFonts w:ascii="仿宋" w:hAnsi="仿宋" w:eastAsia="仿宋"/>
                <w:szCs w:val="21"/>
              </w:rPr>
            </w:pPr>
            <w:r>
              <w:rPr>
                <w:rFonts w:hint="eastAsia" w:ascii="仿宋" w:hAnsi="仿宋" w:eastAsia="仿宋"/>
                <w:szCs w:val="21"/>
              </w:rPr>
              <w:t>2.能够正确认识自我，正确处理个人与他人、个人与社会的关系，确立符合社会需要和自身实际的积极生活目标，选择正确的人生发展道路；</w:t>
            </w:r>
          </w:p>
          <w:p>
            <w:pPr>
              <w:ind w:firstLine="210" w:firstLineChars="100"/>
              <w:rPr>
                <w:rFonts w:ascii="仿宋" w:hAnsi="仿宋" w:eastAsia="仿宋"/>
                <w:szCs w:val="21"/>
              </w:rPr>
            </w:pPr>
            <w:r>
              <w:rPr>
                <w:rFonts w:hint="eastAsia" w:ascii="仿宋" w:hAnsi="仿宋" w:eastAsia="仿宋"/>
                <w:szCs w:val="21"/>
              </w:rPr>
              <w:t>3.能够适应环境、应对挫折、把握机遇、勇于创新，正确处理在生活、成长、学习和求职就业过程中出现的心理和行为问题，增强调控情绪、自主自助和积极适应社会发展变化的能力。</w:t>
            </w:r>
          </w:p>
          <w:p>
            <w:pPr>
              <w:ind w:firstLine="210" w:firstLineChars="100"/>
              <w:rPr>
                <w:rFonts w:ascii="仿宋" w:hAnsi="仿宋" w:eastAsia="仿宋"/>
                <w:szCs w:val="21"/>
              </w:rPr>
            </w:pPr>
            <w:r>
              <w:rPr>
                <w:rFonts w:hint="eastAsia" w:ascii="仿宋" w:hAnsi="仿宋" w:eastAsia="仿宋"/>
                <w:szCs w:val="21"/>
              </w:rPr>
              <w:t>4.学会根据社会发展需要和自身特点进行职业生涯规划，正确处理人生发展过程中遇到的问题，养成良好职业道德行为习惯，自觉践行劳动精神、劳模精神和工匠精神，不断提升职业道德境界。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时代导航 生涯筑梦</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4</w:t>
            </w:r>
          </w:p>
        </w:tc>
        <w:tc>
          <w:tcPr>
            <w:tcW w:w="570" w:type="dxa"/>
            <w:gridSpan w:val="3"/>
            <w:vMerge w:val="restart"/>
            <w:shd w:val="clear" w:color="auto" w:fill="auto"/>
            <w:vAlign w:val="center"/>
          </w:tcPr>
          <w:p>
            <w:pPr>
              <w:jc w:val="center"/>
              <w:rPr>
                <w:rFonts w:ascii="仿宋" w:hAnsi="仿宋" w:eastAsia="仿宋"/>
                <w:szCs w:val="21"/>
              </w:rPr>
            </w:pPr>
            <w:r>
              <w:rPr>
                <w:rFonts w:hint="eastAsia" w:ascii="仿宋" w:hAnsi="仿宋" w:eastAsia="仿宋"/>
                <w:szCs w:val="21"/>
              </w:rPr>
              <w:t>3</w:t>
            </w:r>
            <w:r>
              <w:rPr>
                <w:rFonts w:ascii="仿宋" w:hAnsi="仿宋" w:eastAsia="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认识自我 健康成长</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8</w:t>
            </w:r>
          </w:p>
        </w:tc>
        <w:tc>
          <w:tcPr>
            <w:tcW w:w="570"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立足专业 谋划发展</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4</w:t>
            </w:r>
          </w:p>
        </w:tc>
        <w:tc>
          <w:tcPr>
            <w:tcW w:w="570"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和谐交往 快乐生活</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8</w:t>
            </w:r>
          </w:p>
        </w:tc>
        <w:tc>
          <w:tcPr>
            <w:tcW w:w="570"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学会学习 终生受益</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6</w:t>
            </w:r>
          </w:p>
        </w:tc>
        <w:tc>
          <w:tcPr>
            <w:tcW w:w="570"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规划生涯 放飞理想</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6</w:t>
            </w:r>
          </w:p>
        </w:tc>
        <w:tc>
          <w:tcPr>
            <w:tcW w:w="570" w:type="dxa"/>
            <w:gridSpan w:val="3"/>
            <w:vMerge w:val="continue"/>
            <w:tcBorders>
              <w:bottom w:val="single" w:color="auto" w:sz="4" w:space="0"/>
            </w:tcBorders>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tcBorders>
              <w:bottom w:val="single" w:color="auto" w:sz="4" w:space="0"/>
            </w:tcBorders>
            <w:shd w:val="clear" w:color="auto" w:fill="auto"/>
          </w:tcPr>
          <w:p>
            <w:pPr>
              <w:ind w:firstLine="210" w:firstLineChars="100"/>
              <w:rPr>
                <w:rFonts w:ascii="仿宋" w:hAnsi="仿宋" w:eastAsia="仿宋"/>
                <w:szCs w:val="21"/>
              </w:rPr>
            </w:pPr>
            <w:r>
              <w:rPr>
                <w:rFonts w:hint="eastAsia" w:ascii="仿宋" w:hAnsi="仿宋" w:eastAsia="仿宋"/>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246" w:type="dxa"/>
            <w:vMerge w:val="continue"/>
            <w:shd w:val="clear" w:color="auto" w:fill="auto"/>
            <w:vAlign w:val="center"/>
          </w:tcPr>
          <w:p>
            <w:pPr>
              <w:jc w:val="center"/>
              <w:rPr>
                <w:rFonts w:ascii="仿宋" w:hAnsi="仿宋" w:eastAsia="仿宋"/>
                <w:szCs w:val="21"/>
              </w:rPr>
            </w:pPr>
          </w:p>
        </w:tc>
        <w:tc>
          <w:tcPr>
            <w:tcW w:w="7683"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哲学与人生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立足客观实际，树立人生理想</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辩证看问题，走好人生路</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实践出真知，创新增才干</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坚持唯物史观，在奉献中实现人生价值</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w:t>
            </w:r>
          </w:p>
        </w:tc>
        <w:tc>
          <w:tcPr>
            <w:tcW w:w="570" w:type="dxa"/>
            <w:gridSpan w:val="3"/>
            <w:vMerge w:val="continue"/>
            <w:tcBorders>
              <w:bottom w:val="single" w:color="auto" w:sz="4" w:space="0"/>
            </w:tcBorders>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46" w:type="dxa"/>
            <w:vMerge w:val="continue"/>
            <w:shd w:val="clear" w:color="auto" w:fill="auto"/>
            <w:vAlign w:val="center"/>
          </w:tcPr>
          <w:p>
            <w:pPr>
              <w:jc w:val="center"/>
              <w:rPr>
                <w:rFonts w:ascii="仿宋" w:hAnsi="仿宋" w:eastAsia="仿宋"/>
                <w:szCs w:val="21"/>
              </w:rPr>
            </w:pPr>
          </w:p>
        </w:tc>
        <w:tc>
          <w:tcPr>
            <w:tcW w:w="7683"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职业道德与法治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rPr>
                <w:rFonts w:ascii="仿宋" w:hAnsi="仿宋" w:eastAsia="仿宋"/>
                <w:szCs w:val="21"/>
              </w:rPr>
            </w:pPr>
            <w:r>
              <w:rPr>
                <w:rFonts w:hint="eastAsia" w:ascii="仿宋" w:hAnsi="仿宋" w:eastAsia="仿宋"/>
                <w:szCs w:val="21"/>
              </w:rPr>
              <w:t>课程目标</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1.正确认识劳动在人类社会发展中的作用，理解正确的职业理想对国家以及人生发展的作用，明确职业生涯规划对实现职业理想的重要性，懂得职业道德对职业发展和人生成长的意义；</w:t>
            </w:r>
          </w:p>
          <w:p>
            <w:pPr>
              <w:ind w:firstLine="210" w:firstLineChars="100"/>
              <w:rPr>
                <w:rFonts w:ascii="仿宋" w:hAnsi="仿宋" w:eastAsia="仿宋" w:cs="宋体"/>
                <w:kern w:val="0"/>
                <w:szCs w:val="21"/>
              </w:rPr>
            </w:pPr>
            <w:r>
              <w:rPr>
                <w:rFonts w:hint="eastAsia" w:ascii="仿宋" w:hAnsi="仿宋" w:eastAsia="仿宋" w:cs="宋体"/>
                <w:kern w:val="0"/>
                <w:szCs w:val="21"/>
              </w:rPr>
              <w:t>2.树立正确的劳动观、职业观、就业观、创业观和成才观，强化无论从事什么劳动和职业，都要有干一行、爱一行、钻一行的意识，增强职业道德意识，确立通过辛勤劳动、诚实劳动、创造性劳动实现自身发展的信念；</w:t>
            </w:r>
          </w:p>
          <w:p>
            <w:pPr>
              <w:ind w:firstLine="210" w:firstLineChars="100"/>
              <w:rPr>
                <w:rFonts w:ascii="仿宋" w:hAnsi="仿宋" w:eastAsia="仿宋" w:cs="宋体"/>
                <w:kern w:val="0"/>
                <w:szCs w:val="21"/>
              </w:rPr>
            </w:pPr>
            <w:r>
              <w:rPr>
                <w:rFonts w:hint="eastAsia" w:ascii="仿宋" w:hAnsi="仿宋" w:eastAsia="仿宋" w:cs="宋体"/>
                <w:kern w:val="0"/>
                <w:szCs w:val="21"/>
              </w:rPr>
              <w:t>3.了解与日常生活和职业活动密切相关的法律知识，理解法治是党领导人民治理国家的基本方式，明确建设社会主义法治国家的战略目标；</w:t>
            </w:r>
          </w:p>
          <w:p>
            <w:pPr>
              <w:ind w:firstLine="210" w:firstLineChars="100"/>
              <w:rPr>
                <w:rFonts w:ascii="仿宋" w:hAnsi="仿宋" w:eastAsia="仿宋" w:cs="宋体"/>
                <w:kern w:val="0"/>
                <w:szCs w:val="21"/>
              </w:rPr>
            </w:pPr>
            <w:r>
              <w:rPr>
                <w:rFonts w:hint="eastAsia" w:ascii="仿宋" w:hAnsi="仿宋" w:eastAsia="仿宋" w:cs="宋体"/>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pPr>
              <w:ind w:firstLine="210" w:firstLineChars="100"/>
              <w:rPr>
                <w:rFonts w:ascii="仿宋" w:hAnsi="仿宋" w:eastAsia="仿宋" w:cs="宋体"/>
                <w:kern w:val="0"/>
                <w:szCs w:val="21"/>
              </w:rPr>
            </w:pPr>
            <w:r>
              <w:rPr>
                <w:rFonts w:hint="eastAsia" w:ascii="仿宋" w:hAnsi="仿宋" w:eastAsia="仿宋" w:cs="宋体"/>
                <w:kern w:val="0"/>
                <w:szCs w:val="21"/>
              </w:rPr>
              <w:t>5.正确行使公民权利，自觉履行公民义务，热心公益事业，弘扬集体主义精神；</w:t>
            </w:r>
          </w:p>
          <w:p>
            <w:pPr>
              <w:ind w:firstLine="210" w:firstLineChars="100"/>
              <w:rPr>
                <w:rFonts w:ascii="仿宋" w:hAnsi="仿宋" w:eastAsia="仿宋" w:cs="宋体"/>
                <w:kern w:val="0"/>
                <w:szCs w:val="21"/>
              </w:rPr>
            </w:pPr>
            <w:r>
              <w:rPr>
                <w:rFonts w:hint="eastAsia" w:ascii="仿宋" w:hAnsi="仿宋" w:eastAsia="仿宋" w:cs="宋体"/>
                <w:kern w:val="0"/>
                <w:szCs w:val="21"/>
              </w:rPr>
              <w:t>6.遵守社会规则和公共道德，有序参与公共事务；</w:t>
            </w:r>
          </w:p>
          <w:p>
            <w:pPr>
              <w:ind w:firstLine="210" w:firstLineChars="100"/>
              <w:rPr>
                <w:rFonts w:ascii="仿宋" w:hAnsi="仿宋" w:eastAsia="仿宋" w:cs="宋体"/>
                <w:kern w:val="0"/>
                <w:szCs w:val="21"/>
              </w:rPr>
            </w:pPr>
            <w:r>
              <w:rPr>
                <w:rFonts w:hint="eastAsia" w:ascii="仿宋" w:hAnsi="仿宋" w:eastAsia="仿宋" w:cs="宋体"/>
                <w:kern w:val="0"/>
                <w:szCs w:val="21"/>
              </w:rPr>
              <w:t>7.乐于为人民服务，勇于担当社会责任。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rPr>
                <w:rFonts w:ascii="仿宋" w:hAnsi="仿宋" w:eastAsia="仿宋"/>
                <w:szCs w:val="21"/>
              </w:rPr>
            </w:pPr>
            <w:r>
              <w:rPr>
                <w:rFonts w:hint="eastAsia" w:ascii="仿宋" w:hAnsi="仿宋" w:eastAsia="仿宋"/>
                <w:szCs w:val="21"/>
              </w:rPr>
              <w:t>主要内容</w:t>
            </w: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感悟道德力量</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570"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践行职业道德基本规范</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提升职业道德境界</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坚持全面依法治国</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维护宪法尊严</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tcBorders>
              <w:bottom w:val="single" w:color="auto" w:sz="4" w:space="0"/>
            </w:tcBorders>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遵循法律规范</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w:t>
            </w:r>
          </w:p>
        </w:tc>
        <w:tc>
          <w:tcPr>
            <w:tcW w:w="570" w:type="dxa"/>
            <w:gridSpan w:val="3"/>
            <w:vMerge w:val="continue"/>
            <w:tcBorders>
              <w:bottom w:val="single" w:color="auto" w:sz="4" w:space="0"/>
            </w:tcBorders>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rPr>
                <w:rFonts w:ascii="仿宋" w:hAnsi="仿宋" w:eastAsia="仿宋"/>
                <w:szCs w:val="21"/>
              </w:rPr>
            </w:pPr>
            <w:r>
              <w:rPr>
                <w:rFonts w:hint="eastAsia" w:ascii="仿宋" w:hAnsi="仿宋" w:eastAsia="仿宋"/>
                <w:szCs w:val="21"/>
              </w:rPr>
              <w:t>教学要求</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46" w:type="dxa"/>
            <w:vMerge w:val="restart"/>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语文</w:t>
            </w: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tcBorders>
              <w:bottom w:val="single" w:color="auto" w:sz="4" w:space="0"/>
            </w:tcBorders>
            <w:shd w:val="clear" w:color="auto" w:fill="auto"/>
          </w:tcPr>
          <w:p>
            <w:pPr>
              <w:rPr>
                <w:rFonts w:ascii="仿宋" w:hAnsi="仿宋" w:eastAsia="仿宋"/>
                <w:szCs w:val="21"/>
              </w:rPr>
            </w:pPr>
            <w:r>
              <w:rPr>
                <w:rFonts w:hint="eastAsia" w:ascii="仿宋" w:hAnsi="仿宋" w:eastAsia="仿宋" w:cs="宋体"/>
                <w:kern w:val="0"/>
                <w:szCs w:val="21"/>
              </w:rPr>
              <w:t>语言理解与运用、思维发展与提升、审美发现与鉴赏、文化传承与参与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widowControl/>
              <w:ind w:firstLine="210" w:firstLineChars="100"/>
              <w:rPr>
                <w:rFonts w:ascii="仿宋" w:hAnsi="仿宋" w:eastAsia="仿宋" w:cs="宋体"/>
                <w:kern w:val="0"/>
                <w:szCs w:val="21"/>
              </w:rPr>
            </w:pPr>
            <w:r>
              <w:rPr>
                <w:rFonts w:hint="eastAsia" w:ascii="仿宋" w:hAnsi="仿宋" w:eastAsia="仿宋" w:cs="宋体"/>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专题1：语感与语言习得</w:t>
            </w:r>
          </w:p>
        </w:tc>
        <w:tc>
          <w:tcPr>
            <w:tcW w:w="603" w:type="dxa"/>
            <w:gridSpan w:val="4"/>
            <w:vMerge w:val="restart"/>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144</w:t>
            </w:r>
          </w:p>
        </w:tc>
        <w:tc>
          <w:tcPr>
            <w:tcW w:w="570" w:type="dxa"/>
            <w:gridSpan w:val="3"/>
            <w:vMerge w:val="restart"/>
            <w:shd w:val="clear" w:color="auto" w:fill="auto"/>
            <w:vAlign w:val="center"/>
          </w:tcPr>
          <w:p>
            <w:pPr>
              <w:widowControl/>
              <w:jc w:val="center"/>
              <w:rPr>
                <w:rFonts w:ascii="仿宋" w:hAnsi="仿宋" w:eastAsia="仿宋" w:cs="宋体"/>
                <w:kern w:val="0"/>
                <w:szCs w:val="21"/>
              </w:rPr>
            </w:pPr>
          </w:p>
          <w:p>
            <w:pPr>
              <w:widowControl/>
              <w:jc w:val="center"/>
              <w:rPr>
                <w:rFonts w:ascii="仿宋" w:hAnsi="仿宋" w:eastAsia="仿宋" w:cs="宋体"/>
                <w:kern w:val="0"/>
                <w:szCs w:val="21"/>
              </w:rPr>
            </w:pPr>
          </w:p>
          <w:p>
            <w:pPr>
              <w:widowControl/>
              <w:jc w:val="center"/>
              <w:rPr>
                <w:rFonts w:ascii="仿宋" w:hAnsi="仿宋" w:eastAsia="仿宋" w:cs="宋体"/>
                <w:kern w:val="0"/>
                <w:szCs w:val="21"/>
              </w:rPr>
            </w:pPr>
          </w:p>
          <w:p>
            <w:pPr>
              <w:widowControl/>
              <w:jc w:val="center"/>
              <w:rPr>
                <w:rFonts w:ascii="仿宋" w:hAnsi="仿宋" w:eastAsia="仿宋" w:cs="宋体"/>
                <w:kern w:val="0"/>
                <w:szCs w:val="21"/>
              </w:rPr>
            </w:pPr>
          </w:p>
          <w:p>
            <w:pPr>
              <w:widowControl/>
              <w:jc w:val="center"/>
              <w:rPr>
                <w:rFonts w:ascii="仿宋" w:hAnsi="仿宋" w:eastAsia="仿宋" w:cs="宋体"/>
                <w:kern w:val="0"/>
                <w:szCs w:val="21"/>
              </w:rPr>
            </w:pPr>
          </w:p>
          <w:p>
            <w:pPr>
              <w:widowControl/>
              <w:jc w:val="center"/>
              <w:rPr>
                <w:rFonts w:ascii="仿宋" w:hAnsi="仿宋" w:eastAsia="仿宋" w:cs="宋体"/>
                <w:kern w:val="0"/>
                <w:szCs w:val="21"/>
              </w:rPr>
            </w:pPr>
          </w:p>
          <w:p>
            <w:pPr>
              <w:widowControl/>
              <w:jc w:val="center"/>
              <w:rPr>
                <w:rFonts w:ascii="仿宋" w:hAnsi="仿宋" w:eastAsia="仿宋" w:cs="宋体"/>
                <w:kern w:val="0"/>
                <w:szCs w:val="21"/>
              </w:rPr>
            </w:pPr>
          </w:p>
          <w:p>
            <w:pPr>
              <w:widowControl/>
              <w:jc w:val="center"/>
              <w:rPr>
                <w:rFonts w:ascii="仿宋" w:hAnsi="仿宋" w:eastAsia="仿宋" w:cs="宋体"/>
                <w:kern w:val="0"/>
                <w:szCs w:val="21"/>
              </w:rPr>
            </w:pPr>
            <w:r>
              <w:rPr>
                <w:rFonts w:hint="eastAsia" w:ascii="仿宋" w:hAnsi="仿宋" w:eastAsia="仿宋" w:cs="宋体"/>
                <w:kern w:val="0"/>
                <w:szCs w:val="21"/>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专题2：中外文学作品选读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专题3：实用性阅读与交流</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专题4：古代诗文选读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专题5：中国革命传统作品选读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专题6：社会主义先进文化作品选读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专题7：整本书阅读与研讨</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专题8：跨媒介阅读与交流</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职业模块</w:t>
            </w: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专题1：劳模精神工匠精神作品研读</w:t>
            </w:r>
          </w:p>
        </w:tc>
        <w:tc>
          <w:tcPr>
            <w:tcW w:w="603" w:type="dxa"/>
            <w:gridSpan w:val="4"/>
            <w:vMerge w:val="restart"/>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144</w:t>
            </w: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专题2：职场应用写作与交流</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专题3：微写作</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专题4：科普作品选读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专题1：思辨性阅读与表达</w:t>
            </w:r>
          </w:p>
        </w:tc>
        <w:tc>
          <w:tcPr>
            <w:tcW w:w="603" w:type="dxa"/>
            <w:gridSpan w:val="4"/>
            <w:vMerge w:val="restart"/>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155</w:t>
            </w: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专题2：古代科技著述选读</w:t>
            </w:r>
          </w:p>
        </w:tc>
        <w:tc>
          <w:tcPr>
            <w:tcW w:w="603" w:type="dxa"/>
            <w:gridSpan w:val="4"/>
            <w:vMerge w:val="continue"/>
            <w:shd w:val="clear" w:color="auto" w:fill="auto"/>
          </w:tcPr>
          <w:p>
            <w:pPr>
              <w:widowControl/>
              <w:rPr>
                <w:rFonts w:ascii="仿宋" w:hAnsi="仿宋" w:eastAsia="仿宋" w:cs="宋体"/>
                <w:kern w:val="0"/>
                <w:szCs w:val="21"/>
              </w:rPr>
            </w:pPr>
          </w:p>
        </w:tc>
        <w:tc>
          <w:tcPr>
            <w:tcW w:w="570"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专题3：中外文学作品研读</w:t>
            </w:r>
          </w:p>
        </w:tc>
        <w:tc>
          <w:tcPr>
            <w:tcW w:w="603" w:type="dxa"/>
            <w:gridSpan w:val="4"/>
            <w:vMerge w:val="continue"/>
            <w:shd w:val="clear" w:color="auto" w:fill="auto"/>
          </w:tcPr>
          <w:p>
            <w:pPr>
              <w:widowControl/>
              <w:rPr>
                <w:rFonts w:ascii="仿宋" w:hAnsi="仿宋" w:eastAsia="仿宋" w:cs="宋体"/>
                <w:kern w:val="0"/>
                <w:szCs w:val="21"/>
              </w:rPr>
            </w:pPr>
          </w:p>
        </w:tc>
        <w:tc>
          <w:tcPr>
            <w:tcW w:w="570"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坚持立德树人，发挥语文课程独特的育人功能。引导学生树立正确的历史观、民族观、国家观、文化观，培养爱党爱国爱人民的深厚感情和积极的人生态度，增强社会责任感和历史使命感。</w:t>
            </w:r>
          </w:p>
          <w:p>
            <w:pPr>
              <w:ind w:firstLine="210" w:firstLineChars="100"/>
              <w:rPr>
                <w:rFonts w:ascii="仿宋" w:hAnsi="仿宋" w:eastAsia="仿宋" w:cs="宋体"/>
                <w:kern w:val="0"/>
                <w:szCs w:val="21"/>
              </w:rPr>
            </w:pPr>
            <w:r>
              <w:rPr>
                <w:rFonts w:hint="eastAsia" w:ascii="仿宋" w:hAnsi="仿宋" w:eastAsia="仿宋" w:cs="宋体"/>
                <w:kern w:val="0"/>
                <w:szCs w:val="21"/>
              </w:rPr>
              <w:t>整体把握语文学科核心素养，合理设计教学活动，深刻领会并树立发展学科核心素养的教学理念，要加强模块间的衔接与整合，与课程发展同步提高课程开发设计等专业能力。</w:t>
            </w:r>
          </w:p>
          <w:p>
            <w:pPr>
              <w:ind w:firstLine="210" w:firstLineChars="100"/>
              <w:rPr>
                <w:rFonts w:ascii="仿宋" w:hAnsi="仿宋" w:eastAsia="仿宋" w:cs="宋体"/>
                <w:kern w:val="0"/>
                <w:szCs w:val="21"/>
              </w:rPr>
            </w:pPr>
            <w:r>
              <w:rPr>
                <w:rFonts w:hint="eastAsia" w:ascii="仿宋" w:hAnsi="仿宋" w:eastAsia="仿宋" w:cs="宋体"/>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pPr>
              <w:ind w:firstLine="210" w:firstLineChars="100"/>
              <w:rPr>
                <w:rFonts w:ascii="仿宋" w:hAnsi="仿宋" w:eastAsia="仿宋" w:cs="宋体"/>
                <w:kern w:val="0"/>
                <w:szCs w:val="21"/>
              </w:rPr>
            </w:pPr>
            <w:r>
              <w:rPr>
                <w:rFonts w:hint="eastAsia" w:ascii="仿宋" w:hAnsi="仿宋" w:eastAsia="仿宋" w:cs="宋体"/>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pPr>
              <w:widowControl/>
              <w:ind w:firstLine="210" w:firstLineChars="100"/>
              <w:rPr>
                <w:rFonts w:ascii="仿宋" w:hAnsi="仿宋" w:eastAsia="仿宋" w:cs="宋体"/>
                <w:kern w:val="0"/>
                <w:szCs w:val="21"/>
              </w:rPr>
            </w:pPr>
            <w:r>
              <w:rPr>
                <w:rFonts w:hint="eastAsia" w:ascii="仿宋" w:hAnsi="仿宋" w:eastAsia="仿宋" w:cs="宋体"/>
                <w:kern w:val="0"/>
                <w:szCs w:val="21"/>
              </w:rPr>
              <w:t>提高信息素养，探索信息化背景下教与学方式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数学</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数学运算、直观想象、逻辑推理、数学抽象、数据分析、数学建模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pPr>
              <w:ind w:firstLine="210" w:firstLineChars="100"/>
              <w:rPr>
                <w:rFonts w:ascii="仿宋" w:hAnsi="仿宋" w:eastAsia="仿宋" w:cs="宋体"/>
                <w:kern w:val="0"/>
                <w:szCs w:val="21"/>
              </w:rPr>
            </w:pPr>
            <w:r>
              <w:rPr>
                <w:rFonts w:hint="eastAsia" w:ascii="仿宋" w:hAnsi="仿宋" w:eastAsia="仿宋" w:cs="宋体"/>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pPr>
              <w:ind w:firstLine="210" w:firstLineChars="100"/>
              <w:rPr>
                <w:rFonts w:ascii="仿宋" w:hAnsi="仿宋" w:eastAsia="仿宋" w:cs="宋体"/>
                <w:kern w:val="0"/>
                <w:szCs w:val="21"/>
              </w:rPr>
            </w:pPr>
            <w:r>
              <w:rPr>
                <w:rFonts w:hint="eastAsia" w:ascii="仿宋" w:hAnsi="仿宋" w:eastAsia="仿宋" w:cs="宋体"/>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基础知识</w:t>
            </w:r>
          </w:p>
        </w:tc>
        <w:tc>
          <w:tcPr>
            <w:tcW w:w="603" w:type="dxa"/>
            <w:gridSpan w:val="4"/>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144</w:t>
            </w:r>
          </w:p>
        </w:tc>
        <w:tc>
          <w:tcPr>
            <w:tcW w:w="570"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函数</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几何与代数</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概率与统计</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拓展模块一</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基础知识</w:t>
            </w:r>
          </w:p>
        </w:tc>
        <w:tc>
          <w:tcPr>
            <w:tcW w:w="603" w:type="dxa"/>
            <w:gridSpan w:val="4"/>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144</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函数</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几何与代数</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概率与统计</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拓展模块二</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专题与案例</w:t>
            </w:r>
          </w:p>
        </w:tc>
        <w:tc>
          <w:tcPr>
            <w:tcW w:w="603" w:type="dxa"/>
            <w:gridSpan w:val="4"/>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155</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pPr>
              <w:ind w:firstLine="210" w:firstLineChars="100"/>
              <w:rPr>
                <w:rFonts w:ascii="仿宋" w:hAnsi="仿宋" w:eastAsia="仿宋" w:cs="宋体"/>
                <w:kern w:val="0"/>
                <w:szCs w:val="21"/>
              </w:rPr>
            </w:pPr>
            <w:r>
              <w:rPr>
                <w:rFonts w:hint="eastAsia" w:ascii="仿宋" w:hAnsi="仿宋" w:eastAsia="仿宋" w:cs="宋体"/>
                <w:kern w:val="0"/>
                <w:szCs w:val="21"/>
              </w:rPr>
              <w:t>2.突出主体地位，改进教学方式。教师要实施以学生为中心的教学模式，根据学科特点、学生认识规律和专业特点，采用多种教学方式，采取低起点、重衔接、小梯度的教学策略。</w:t>
            </w:r>
          </w:p>
          <w:p>
            <w:pPr>
              <w:ind w:firstLine="210" w:firstLineChars="100"/>
              <w:rPr>
                <w:rFonts w:ascii="仿宋" w:hAnsi="仿宋" w:eastAsia="仿宋" w:cs="宋体"/>
                <w:kern w:val="0"/>
                <w:szCs w:val="21"/>
              </w:rPr>
            </w:pPr>
            <w:r>
              <w:rPr>
                <w:rFonts w:hint="eastAsia" w:ascii="仿宋" w:hAnsi="仿宋" w:eastAsia="仿宋" w:cs="宋体"/>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pPr>
              <w:ind w:firstLine="210" w:firstLineChars="100"/>
              <w:rPr>
                <w:rFonts w:ascii="仿宋" w:hAnsi="仿宋" w:eastAsia="仿宋" w:cs="宋体"/>
                <w:kern w:val="0"/>
                <w:szCs w:val="21"/>
              </w:rPr>
            </w:pPr>
            <w:r>
              <w:rPr>
                <w:rFonts w:hint="eastAsia" w:ascii="仿宋" w:hAnsi="仿宋" w:eastAsia="仿宋" w:cs="宋体"/>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英语</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职场语言沟通、思维差异感知、跨文化理解、自主学习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职场语言沟通目标：在日常英语的基础上，围绕职场相关主题，能运用所学语言知识，理解不同类型语篇所传递的意义和情感；能以口头或书面形式进行基本的沟通；能在职场中综合运用语言知识和技能进行交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3.跨文化理解目标：能了解世界文化的多样性：能了解中外文化及中外企业文化；能进行基本的跨文化交流；能用英语讲述中国故事，促进中华优秀文化传播。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自我与他人</w:t>
            </w:r>
          </w:p>
        </w:tc>
        <w:tc>
          <w:tcPr>
            <w:tcW w:w="618" w:type="dxa"/>
            <w:gridSpan w:val="5"/>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180</w:t>
            </w:r>
          </w:p>
        </w:tc>
        <w:tc>
          <w:tcPr>
            <w:tcW w:w="555" w:type="dxa"/>
            <w:gridSpan w:val="2"/>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学习与生活</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社会交往</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社会服务</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历史与文化</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科学与技术</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自然与环境</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可持续发展</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职业模块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求职应聘</w:t>
            </w:r>
          </w:p>
        </w:tc>
        <w:tc>
          <w:tcPr>
            <w:tcW w:w="618" w:type="dxa"/>
            <w:gridSpan w:val="5"/>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144</w:t>
            </w: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职场礼仪</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职场服务</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设备操作</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技术应用</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职场安全</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危机应对</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职业规划</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自我发展</w:t>
            </w:r>
          </w:p>
        </w:tc>
        <w:tc>
          <w:tcPr>
            <w:tcW w:w="618" w:type="dxa"/>
            <w:gridSpan w:val="5"/>
            <w:vMerge w:val="restart"/>
            <w:shd w:val="clear" w:color="auto" w:fill="auto"/>
          </w:tcPr>
          <w:p>
            <w:pPr>
              <w:rPr>
                <w:rFonts w:ascii="仿宋" w:hAnsi="仿宋" w:eastAsia="仿宋" w:cs="宋体"/>
                <w:kern w:val="0"/>
                <w:szCs w:val="21"/>
              </w:rPr>
            </w:pPr>
            <w:r>
              <w:rPr>
                <w:rFonts w:hint="eastAsia" w:ascii="仿宋" w:hAnsi="仿宋" w:eastAsia="仿宋" w:cs="宋体"/>
                <w:kern w:val="0"/>
                <w:szCs w:val="21"/>
              </w:rPr>
              <w:t>119</w:t>
            </w: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技术创新</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环境保护</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1.坚持立德树人，发挥英语课程育人功能。通过合理的教学活动，帮助学生学习语言的同时，形成对外国优秀文化的正确认识和对中华优秀文化的深刻认识，拓展国际视野，坚定文化自信。</w:t>
            </w:r>
          </w:p>
          <w:p>
            <w:pPr>
              <w:ind w:firstLine="210" w:firstLineChars="100"/>
              <w:rPr>
                <w:rFonts w:ascii="仿宋" w:hAnsi="仿宋" w:eastAsia="仿宋" w:cs="宋体"/>
                <w:kern w:val="0"/>
                <w:szCs w:val="21"/>
              </w:rPr>
            </w:pPr>
            <w:r>
              <w:rPr>
                <w:rFonts w:hint="eastAsia" w:ascii="仿宋" w:hAnsi="仿宋" w:eastAsia="仿宋" w:cs="宋体"/>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pPr>
              <w:ind w:firstLine="210" w:firstLineChars="100"/>
              <w:rPr>
                <w:rFonts w:ascii="仿宋" w:hAnsi="仿宋" w:eastAsia="仿宋" w:cs="宋体"/>
                <w:kern w:val="0"/>
                <w:szCs w:val="21"/>
              </w:rPr>
            </w:pPr>
            <w:r>
              <w:rPr>
                <w:rFonts w:hint="eastAsia" w:ascii="仿宋" w:hAnsi="仿宋" w:eastAsia="仿宋" w:cs="宋体"/>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pPr>
              <w:ind w:firstLine="210" w:firstLineChars="100"/>
              <w:rPr>
                <w:rFonts w:ascii="仿宋" w:hAnsi="仿宋" w:eastAsia="仿宋" w:cs="宋体"/>
                <w:kern w:val="0"/>
                <w:szCs w:val="21"/>
              </w:rPr>
            </w:pPr>
            <w:r>
              <w:rPr>
                <w:rFonts w:hint="eastAsia" w:ascii="仿宋" w:hAnsi="仿宋" w:eastAsia="仿宋" w:cs="宋体"/>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pPr>
              <w:ind w:firstLine="210" w:firstLineChars="100"/>
              <w:rPr>
                <w:rFonts w:ascii="仿宋" w:hAnsi="仿宋" w:eastAsia="仿宋" w:cs="宋体"/>
                <w:kern w:val="0"/>
                <w:szCs w:val="21"/>
              </w:rPr>
            </w:pPr>
            <w:r>
              <w:rPr>
                <w:rFonts w:hint="eastAsia" w:ascii="仿宋" w:hAnsi="仿宋" w:eastAsia="仿宋" w:cs="宋体"/>
                <w:kern w:val="0"/>
                <w:szCs w:val="21"/>
              </w:rPr>
              <w:t>5.运用信息技术，促进教与学方式转变。将信息技术与英语课程深度融合，善于利用网络平台和教学资源，开展主动、个性化的学习活动，有效实施信息化教学。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信息技术</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信息意识、计算思维、数字化学习与创新、信息社会责任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信息技术应用基础</w:t>
            </w:r>
          </w:p>
        </w:tc>
        <w:tc>
          <w:tcPr>
            <w:tcW w:w="579"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72</w:t>
            </w:r>
          </w:p>
        </w:tc>
        <w:tc>
          <w:tcPr>
            <w:tcW w:w="594" w:type="dxa"/>
            <w:gridSpan w:val="6"/>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网络应用</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图文编辑</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数据处理</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程序设计入门</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数字媒体技术应用</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信息安全基础</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人工智能初步</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计算机与移动终端维护</w:t>
            </w:r>
          </w:p>
        </w:tc>
        <w:tc>
          <w:tcPr>
            <w:tcW w:w="579"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36</w:t>
            </w: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小型网络系统搭建</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实用图册制作</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三维数字模型绘制</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数据报表编制</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数字媒体创意</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演示文稿制作</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个人网店开设</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信息安全保护</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机器人操作</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pPr>
              <w:ind w:firstLine="210" w:firstLineChars="100"/>
              <w:rPr>
                <w:rFonts w:ascii="仿宋" w:hAnsi="仿宋" w:eastAsia="仿宋" w:cs="宋体"/>
                <w:kern w:val="0"/>
                <w:szCs w:val="21"/>
              </w:rPr>
            </w:pPr>
            <w:r>
              <w:rPr>
                <w:rFonts w:hint="eastAsia" w:ascii="仿宋" w:hAnsi="仿宋" w:eastAsia="仿宋" w:cs="宋体"/>
                <w:kern w:val="0"/>
                <w:szCs w:val="21"/>
              </w:rPr>
              <w:t>2.立足岗位需求，培养信息能力。结合学生专业，与学生职业发展需求深度融合，以实践项目为引领，以典型任务为驱动，实施行动导向教学，引导学生关联信息技术与职业知识，掌握岗位和任务情境中运用信息技术解决问题的综合技能。</w:t>
            </w:r>
          </w:p>
          <w:p>
            <w:pPr>
              <w:ind w:firstLine="210" w:firstLineChars="100"/>
              <w:rPr>
                <w:rFonts w:ascii="仿宋" w:hAnsi="仿宋" w:eastAsia="仿宋" w:cs="宋体"/>
                <w:kern w:val="0"/>
                <w:szCs w:val="21"/>
              </w:rPr>
            </w:pPr>
            <w:r>
              <w:rPr>
                <w:rFonts w:hint="eastAsia" w:ascii="仿宋" w:hAnsi="仿宋" w:eastAsia="仿宋" w:cs="宋体"/>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pPr>
              <w:ind w:firstLine="210" w:firstLineChars="100"/>
              <w:rPr>
                <w:rFonts w:ascii="仿宋" w:hAnsi="仿宋" w:eastAsia="仿宋" w:cs="宋体"/>
                <w:kern w:val="0"/>
                <w:szCs w:val="21"/>
              </w:rPr>
            </w:pPr>
            <w:r>
              <w:rPr>
                <w:rFonts w:hint="eastAsia" w:ascii="仿宋" w:hAnsi="仿宋" w:eastAsia="仿宋" w:cs="宋体"/>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历史</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唯物史观、时空观念、史料实证、历史解释、家国情怀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1.了解唯物史观的基本观点和方法，初步形成正确的历史观，能够将唯物史观运用于历史的学习和探究中，并将唯物史观作为认识和解释现实问题的指导思想。</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2.知道特定的史事是与特定的时间和空间相联系的，知道划分历史时间与空间的多种方式，能够在不同的时空框架下理解历史的变化与延续、统一与多样、局部与整体，在认识现实社会或职业问题时，能够将认识的对象置于具体的时空条件下进行考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3.知道史料是通向历史认识的桥梁；了解史料的多种类型；能够尝试搜集、整理、运用可信的史料作为历史论述的证据；能够以实证精神对待现实问题。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中国历史</w:t>
            </w:r>
          </w:p>
        </w:tc>
        <w:tc>
          <w:tcPr>
            <w:tcW w:w="587" w:type="dxa"/>
            <w:gridSpan w:val="2"/>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54</w:t>
            </w:r>
          </w:p>
        </w:tc>
        <w:tc>
          <w:tcPr>
            <w:tcW w:w="586" w:type="dxa"/>
            <w:gridSpan w:val="5"/>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世界历史</w:t>
            </w:r>
          </w:p>
        </w:tc>
        <w:tc>
          <w:tcPr>
            <w:tcW w:w="587" w:type="dxa"/>
            <w:gridSpan w:val="2"/>
            <w:vMerge w:val="continue"/>
            <w:shd w:val="clear" w:color="auto" w:fill="auto"/>
            <w:vAlign w:val="center"/>
          </w:tcPr>
          <w:p>
            <w:pPr>
              <w:jc w:val="center"/>
              <w:rPr>
                <w:rFonts w:ascii="仿宋" w:hAnsi="仿宋" w:eastAsia="仿宋" w:cs="宋体"/>
                <w:kern w:val="0"/>
                <w:szCs w:val="21"/>
              </w:rPr>
            </w:pPr>
          </w:p>
        </w:tc>
        <w:tc>
          <w:tcPr>
            <w:tcW w:w="586" w:type="dxa"/>
            <w:gridSpan w:val="5"/>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自主开发</w:t>
            </w:r>
          </w:p>
        </w:tc>
        <w:tc>
          <w:tcPr>
            <w:tcW w:w="587"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18</w:t>
            </w:r>
          </w:p>
        </w:tc>
        <w:tc>
          <w:tcPr>
            <w:tcW w:w="586" w:type="dxa"/>
            <w:gridSpan w:val="5"/>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pPr>
              <w:ind w:firstLine="210" w:firstLineChars="100"/>
              <w:rPr>
                <w:rFonts w:ascii="仿宋" w:hAnsi="仿宋" w:eastAsia="仿宋" w:cs="宋体"/>
                <w:kern w:val="0"/>
                <w:szCs w:val="21"/>
              </w:rPr>
            </w:pPr>
            <w:r>
              <w:rPr>
                <w:rFonts w:hint="eastAsia" w:ascii="仿宋" w:hAnsi="仿宋" w:eastAsia="仿宋" w:cs="宋体"/>
                <w:kern w:val="0"/>
                <w:szCs w:val="21"/>
              </w:rPr>
              <w:t>2.倡导多元化的教学方式。结合教学内容，创新教学形式、教学过程和教学方法；鼓励学生开展自主学习、探究学习和合作学习，在做中教、做中学，调动和发挥学生学习的积极性、主动性和创造性。</w:t>
            </w:r>
          </w:p>
          <w:p>
            <w:pPr>
              <w:ind w:firstLine="210" w:firstLineChars="100"/>
              <w:rPr>
                <w:rFonts w:ascii="仿宋" w:hAnsi="仿宋" w:eastAsia="仿宋" w:cs="宋体"/>
                <w:kern w:val="0"/>
                <w:szCs w:val="21"/>
              </w:rPr>
            </w:pPr>
            <w:r>
              <w:rPr>
                <w:rFonts w:hint="eastAsia" w:ascii="仿宋" w:hAnsi="仿宋" w:eastAsia="仿宋" w:cs="宋体"/>
                <w:kern w:val="0"/>
                <w:szCs w:val="21"/>
              </w:rPr>
              <w:t>3.注重历史学习与学生职业发展的融合。教师应结合专业人才培养方案，创设与行业、专业相近的教学情境，设计体验未来职场的教学活动，探索课堂教学与专业实习实训相融合的教学模式。</w:t>
            </w:r>
          </w:p>
          <w:p>
            <w:pPr>
              <w:ind w:firstLine="210" w:firstLineChars="100"/>
              <w:rPr>
                <w:rFonts w:ascii="仿宋" w:hAnsi="仿宋" w:eastAsia="仿宋" w:cs="宋体"/>
                <w:kern w:val="0"/>
                <w:szCs w:val="21"/>
              </w:rPr>
            </w:pPr>
            <w:r>
              <w:rPr>
                <w:rFonts w:hint="eastAsia" w:ascii="仿宋" w:hAnsi="仿宋" w:eastAsia="仿宋" w:cs="宋体"/>
                <w:kern w:val="0"/>
                <w:szCs w:val="21"/>
              </w:rPr>
              <w:t>4.加强现代信息技术在历史教学中的应用。教师应有效运用现代信息技术，创设历史情境，指导学生充分利用各种信息资源，开展基于网络的自主学习，教师实时、动态监测与评价学习过程与结果，提供及时和针对性的指导，促进学生深度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艺术</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艺术感知、审美判断、创意表达、文化理解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pPr>
              <w:ind w:firstLine="210" w:firstLineChars="100"/>
              <w:rPr>
                <w:rFonts w:ascii="仿宋" w:hAnsi="仿宋" w:eastAsia="仿宋" w:cs="宋体"/>
                <w:kern w:val="0"/>
                <w:szCs w:val="21"/>
              </w:rPr>
            </w:pPr>
            <w:r>
              <w:rPr>
                <w:rFonts w:hint="eastAsia" w:ascii="仿宋" w:hAnsi="仿宋" w:eastAsia="仿宋" w:cs="宋体"/>
                <w:kern w:val="0"/>
                <w:szCs w:val="21"/>
              </w:rPr>
              <w:t>2.结合艺术情境，依据艺术原理和其他知识对艺术作品和现实中的审美对象进行描述、分析、解释和判断，丰富审美经验，增强审美理解，提高审美判断能力，陶冶道德情操，塑造美好心灵，形成健康的审美情趣。</w:t>
            </w:r>
          </w:p>
          <w:p>
            <w:pPr>
              <w:ind w:firstLine="210" w:firstLineChars="100"/>
              <w:rPr>
                <w:rFonts w:ascii="仿宋" w:hAnsi="仿宋" w:eastAsia="仿宋" w:cs="宋体"/>
                <w:kern w:val="0"/>
                <w:szCs w:val="21"/>
              </w:rPr>
            </w:pPr>
            <w:r>
              <w:rPr>
                <w:rFonts w:hint="eastAsia" w:ascii="仿宋" w:hAnsi="仿宋" w:eastAsia="仿宋" w:cs="宋体"/>
                <w:kern w:val="0"/>
                <w:szCs w:val="21"/>
              </w:rPr>
              <w:t>3.根据一个主题或一项任务，运用特定媒介、材料和艺术表现手段或方法进行创意表达，尝试解决学习、工作和生活中的问题，美化生活，具有创新意识与表现能力。</w:t>
            </w:r>
          </w:p>
          <w:p>
            <w:pPr>
              <w:ind w:firstLine="210" w:firstLineChars="100"/>
              <w:rPr>
                <w:rFonts w:ascii="仿宋" w:hAnsi="仿宋" w:eastAsia="仿宋" w:cs="宋体"/>
                <w:kern w:val="0"/>
                <w:szCs w:val="21"/>
              </w:rPr>
            </w:pPr>
            <w:r>
              <w:rPr>
                <w:rFonts w:hint="eastAsia" w:ascii="仿宋" w:hAnsi="仿宋" w:eastAsia="仿宋" w:cs="宋体"/>
                <w:kern w:val="0"/>
                <w:szCs w:val="21"/>
              </w:rPr>
              <w:t>4.从文化的角度分析和理解作品，认识文化与艺术的关系，了解中国文化的源远流长和博大精深，热爱中华优秀文化，增进文化认同，坚定文化自信，尊重人类文化的多样性。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tcPr>
          <w:p>
            <w:pPr>
              <w:jc w:val="center"/>
              <w:rPr>
                <w:rFonts w:ascii="仿宋" w:hAnsi="仿宋" w:eastAsia="仿宋" w:cs="宋体"/>
                <w:kern w:val="0"/>
                <w:szCs w:val="21"/>
              </w:rPr>
            </w:pPr>
            <w:r>
              <w:rPr>
                <w:rFonts w:hint="eastAsia" w:ascii="仿宋" w:hAnsi="仿宋" w:eastAsia="仿宋" w:cs="宋体"/>
                <w:kern w:val="0"/>
                <w:szCs w:val="21"/>
              </w:rPr>
              <w:t>音乐鉴赏与实践</w:t>
            </w:r>
          </w:p>
        </w:tc>
        <w:tc>
          <w:tcPr>
            <w:tcW w:w="595"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18</w:t>
            </w:r>
          </w:p>
        </w:tc>
        <w:tc>
          <w:tcPr>
            <w:tcW w:w="578" w:type="dxa"/>
            <w:gridSpan w:val="4"/>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tcPr>
          <w:p>
            <w:pPr>
              <w:jc w:val="center"/>
              <w:rPr>
                <w:rFonts w:ascii="仿宋" w:hAnsi="仿宋" w:eastAsia="仿宋" w:cs="宋体"/>
                <w:kern w:val="0"/>
                <w:szCs w:val="21"/>
              </w:rPr>
            </w:pPr>
            <w:r>
              <w:rPr>
                <w:rFonts w:hint="eastAsia" w:ascii="仿宋" w:hAnsi="仿宋" w:eastAsia="仿宋" w:cs="宋体"/>
                <w:kern w:val="0"/>
                <w:szCs w:val="21"/>
              </w:rPr>
              <w:t>美术鉴赏与实践</w:t>
            </w:r>
          </w:p>
        </w:tc>
        <w:tc>
          <w:tcPr>
            <w:tcW w:w="595" w:type="dxa"/>
            <w:gridSpan w:val="3"/>
            <w:vMerge w:val="continue"/>
            <w:shd w:val="clear" w:color="auto" w:fill="auto"/>
            <w:vAlign w:val="center"/>
          </w:tcPr>
          <w:p>
            <w:pPr>
              <w:jc w:val="center"/>
              <w:rPr>
                <w:rFonts w:ascii="仿宋" w:hAnsi="仿宋" w:eastAsia="仿宋" w:cs="宋体"/>
                <w:kern w:val="0"/>
                <w:szCs w:val="21"/>
              </w:rPr>
            </w:pPr>
          </w:p>
        </w:tc>
        <w:tc>
          <w:tcPr>
            <w:tcW w:w="578" w:type="dxa"/>
            <w:gridSpan w:val="4"/>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tcPr>
          <w:p>
            <w:pPr>
              <w:rPr>
                <w:rFonts w:ascii="仿宋" w:hAnsi="仿宋" w:eastAsia="仿宋" w:cs="宋体"/>
                <w:kern w:val="0"/>
                <w:szCs w:val="21"/>
              </w:rPr>
            </w:pPr>
            <w:r>
              <w:rPr>
                <w:rFonts w:hint="eastAsia" w:ascii="仿宋" w:hAnsi="仿宋" w:eastAsia="仿宋" w:cs="宋体"/>
                <w:kern w:val="0"/>
                <w:szCs w:val="21"/>
              </w:rPr>
              <w:t>歌唱、演奏、舞蹈、设计、中国书画、中国传统工艺、戏剧、影视、其它</w:t>
            </w:r>
          </w:p>
        </w:tc>
        <w:tc>
          <w:tcPr>
            <w:tcW w:w="595"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18</w:t>
            </w:r>
          </w:p>
        </w:tc>
        <w:tc>
          <w:tcPr>
            <w:tcW w:w="578" w:type="dxa"/>
            <w:gridSpan w:val="4"/>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pPr>
              <w:ind w:firstLine="210" w:firstLineChars="100"/>
              <w:rPr>
                <w:rFonts w:ascii="仿宋" w:hAnsi="仿宋" w:eastAsia="仿宋" w:cs="宋体"/>
                <w:kern w:val="0"/>
                <w:szCs w:val="21"/>
              </w:rPr>
            </w:pPr>
            <w:r>
              <w:rPr>
                <w:rFonts w:hint="eastAsia" w:ascii="仿宋" w:hAnsi="仿宋" w:eastAsia="仿宋" w:cs="宋体"/>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pPr>
              <w:ind w:firstLine="210" w:firstLineChars="100"/>
              <w:rPr>
                <w:rFonts w:ascii="仿宋" w:hAnsi="仿宋" w:eastAsia="仿宋" w:cs="宋体"/>
                <w:kern w:val="0"/>
                <w:szCs w:val="21"/>
              </w:rPr>
            </w:pPr>
            <w:r>
              <w:rPr>
                <w:rFonts w:hint="eastAsia" w:ascii="仿宋" w:hAnsi="仿宋" w:eastAsia="仿宋" w:cs="宋体"/>
                <w:kern w:val="0"/>
                <w:szCs w:val="21"/>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pPr>
              <w:ind w:firstLine="210" w:firstLineChars="100"/>
              <w:rPr>
                <w:rFonts w:ascii="仿宋" w:hAnsi="仿宋" w:eastAsia="仿宋" w:cs="宋体"/>
                <w:kern w:val="0"/>
                <w:szCs w:val="21"/>
              </w:rPr>
            </w:pPr>
            <w:r>
              <w:rPr>
                <w:rFonts w:hint="eastAsia" w:ascii="仿宋" w:hAnsi="仿宋" w:eastAsia="仿宋" w:cs="宋体"/>
                <w:kern w:val="0"/>
                <w:szCs w:val="21"/>
              </w:rPr>
              <w:t>4.积极适应学生职业发展需要，体现职业教育特色。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体育与</w:t>
            </w:r>
          </w:p>
          <w:p>
            <w:pPr>
              <w:jc w:val="center"/>
              <w:rPr>
                <w:rFonts w:ascii="仿宋" w:hAnsi="仿宋" w:eastAsia="仿宋"/>
                <w:szCs w:val="21"/>
              </w:rPr>
            </w:pPr>
            <w:r>
              <w:rPr>
                <w:rFonts w:hint="eastAsia" w:ascii="仿宋" w:hAnsi="仿宋" w:eastAsia="仿宋"/>
                <w:szCs w:val="21"/>
              </w:rPr>
              <w:t>健康</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运动能力、健康行为、体育精神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667" w:type="dxa"/>
            <w:gridSpan w:val="2"/>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35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体能</w:t>
            </w:r>
          </w:p>
        </w:tc>
        <w:tc>
          <w:tcPr>
            <w:tcW w:w="626" w:type="dxa"/>
            <w:gridSpan w:val="6"/>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72</w:t>
            </w:r>
          </w:p>
        </w:tc>
        <w:tc>
          <w:tcPr>
            <w:tcW w:w="547"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20</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667" w:type="dxa"/>
            <w:gridSpan w:val="2"/>
            <w:vMerge w:val="continue"/>
            <w:shd w:val="clear" w:color="auto" w:fill="auto"/>
            <w:vAlign w:val="center"/>
          </w:tcPr>
          <w:p>
            <w:pPr>
              <w:jc w:val="center"/>
              <w:rPr>
                <w:rFonts w:ascii="仿宋" w:hAnsi="仿宋" w:eastAsia="仿宋" w:cs="宋体"/>
                <w:kern w:val="0"/>
                <w:szCs w:val="21"/>
              </w:rPr>
            </w:pPr>
          </w:p>
        </w:tc>
        <w:tc>
          <w:tcPr>
            <w:tcW w:w="35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健康教育</w:t>
            </w:r>
          </w:p>
        </w:tc>
        <w:tc>
          <w:tcPr>
            <w:tcW w:w="626" w:type="dxa"/>
            <w:gridSpan w:val="6"/>
            <w:vMerge w:val="continue"/>
            <w:shd w:val="clear" w:color="auto" w:fill="auto"/>
            <w:vAlign w:val="center"/>
          </w:tcPr>
          <w:p>
            <w:pPr>
              <w:jc w:val="center"/>
              <w:rPr>
                <w:rFonts w:ascii="仿宋" w:hAnsi="仿宋" w:eastAsia="仿宋" w:cs="宋体"/>
                <w:kern w:val="0"/>
                <w:szCs w:val="21"/>
              </w:rPr>
            </w:pPr>
          </w:p>
        </w:tc>
        <w:tc>
          <w:tcPr>
            <w:tcW w:w="547" w:type="dxa"/>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667"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拓展模块一</w:t>
            </w:r>
          </w:p>
        </w:tc>
        <w:tc>
          <w:tcPr>
            <w:tcW w:w="35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限选2项运动技能</w:t>
            </w:r>
          </w:p>
        </w:tc>
        <w:tc>
          <w:tcPr>
            <w:tcW w:w="626" w:type="dxa"/>
            <w:gridSpan w:val="6"/>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72</w:t>
            </w:r>
          </w:p>
        </w:tc>
        <w:tc>
          <w:tcPr>
            <w:tcW w:w="547" w:type="dxa"/>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667"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拓展模块二</w:t>
            </w:r>
          </w:p>
        </w:tc>
        <w:tc>
          <w:tcPr>
            <w:tcW w:w="35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任选（学校自主确定）</w:t>
            </w:r>
          </w:p>
        </w:tc>
        <w:tc>
          <w:tcPr>
            <w:tcW w:w="626" w:type="dxa"/>
            <w:gridSpan w:val="6"/>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62</w:t>
            </w:r>
          </w:p>
        </w:tc>
        <w:tc>
          <w:tcPr>
            <w:tcW w:w="547" w:type="dxa"/>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pPr>
              <w:ind w:firstLine="210" w:firstLineChars="100"/>
              <w:rPr>
                <w:rFonts w:ascii="仿宋" w:hAnsi="仿宋" w:eastAsia="仿宋" w:cs="宋体"/>
                <w:kern w:val="0"/>
                <w:szCs w:val="21"/>
              </w:rPr>
            </w:pPr>
            <w:r>
              <w:rPr>
                <w:rFonts w:hint="eastAsia" w:ascii="仿宋" w:hAnsi="仿宋" w:eastAsia="仿宋" w:cs="宋体"/>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pPr>
              <w:ind w:firstLine="210" w:firstLineChars="100"/>
              <w:rPr>
                <w:rFonts w:ascii="仿宋" w:hAnsi="仿宋" w:eastAsia="仿宋" w:cs="宋体"/>
                <w:kern w:val="0"/>
                <w:szCs w:val="21"/>
              </w:rPr>
            </w:pPr>
            <w:r>
              <w:rPr>
                <w:rFonts w:hint="eastAsia" w:ascii="仿宋" w:hAnsi="仿宋" w:eastAsia="仿宋" w:cs="宋体"/>
                <w:kern w:val="0"/>
                <w:szCs w:val="21"/>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pPr>
              <w:ind w:firstLine="210" w:firstLineChars="100"/>
              <w:rPr>
                <w:rFonts w:ascii="仿宋" w:hAnsi="仿宋" w:eastAsia="仿宋" w:cs="宋体"/>
                <w:kern w:val="0"/>
                <w:szCs w:val="21"/>
              </w:rPr>
            </w:pPr>
            <w:r>
              <w:rPr>
                <w:rFonts w:hint="eastAsia" w:ascii="仿宋" w:hAnsi="仿宋" w:eastAsia="仿宋" w:cs="宋体"/>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pPr>
              <w:ind w:firstLine="210" w:firstLineChars="100"/>
              <w:rPr>
                <w:rFonts w:ascii="仿宋" w:hAnsi="仿宋" w:eastAsia="仿宋" w:cs="宋体"/>
                <w:kern w:val="0"/>
                <w:szCs w:val="21"/>
              </w:rPr>
            </w:pPr>
            <w:r>
              <w:rPr>
                <w:rFonts w:hint="eastAsia" w:ascii="仿宋" w:hAnsi="仿宋" w:eastAsia="仿宋" w:cs="宋体"/>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vMerge w:val="restart"/>
            <w:shd w:val="clear" w:color="auto" w:fill="auto"/>
            <w:vAlign w:val="center"/>
          </w:tcPr>
          <w:p>
            <w:pPr>
              <w:jc w:val="center"/>
              <w:rPr>
                <w:rFonts w:ascii="仿宋" w:hAnsi="仿宋" w:eastAsia="仿宋" w:cs="仿宋-GB2312"/>
                <w:szCs w:val="21"/>
              </w:rPr>
            </w:pPr>
            <w:r>
              <w:rPr>
                <w:rFonts w:hint="eastAsia" w:ascii="仿宋" w:hAnsi="仿宋" w:eastAsia="仿宋" w:cs="仿宋-GB2312"/>
                <w:szCs w:val="21"/>
              </w:rPr>
              <w:t>劳动专题</w:t>
            </w:r>
          </w:p>
          <w:p>
            <w:pPr>
              <w:jc w:val="center"/>
              <w:rPr>
                <w:rFonts w:ascii="仿宋" w:hAnsi="仿宋" w:eastAsia="仿宋"/>
                <w:szCs w:val="21"/>
              </w:rPr>
            </w:pPr>
            <w:r>
              <w:rPr>
                <w:rFonts w:hint="eastAsia" w:ascii="仿宋" w:hAnsi="仿宋" w:eastAsia="仿宋" w:cs="仿宋-GB2312"/>
                <w:szCs w:val="21"/>
              </w:rPr>
              <w:t>教育</w:t>
            </w:r>
          </w:p>
        </w:tc>
        <w:tc>
          <w:tcPr>
            <w:tcW w:w="1250" w:type="dxa"/>
            <w:shd w:val="clear" w:color="auto" w:fill="auto"/>
            <w:vAlign w:val="center"/>
          </w:tcPr>
          <w:p>
            <w:pPr>
              <w:jc w:val="center"/>
              <w:rPr>
                <w:rFonts w:ascii="仿宋" w:hAnsi="仿宋" w:eastAsia="仿宋"/>
                <w:szCs w:val="21"/>
              </w:rPr>
            </w:pPr>
            <w:r>
              <w:rPr>
                <w:rFonts w:hint="eastAsia" w:ascii="仿宋" w:hAnsi="仿宋" w:eastAsia="仿宋" w:cs="仿宋"/>
                <w:kern w:val="0"/>
                <w:szCs w:val="21"/>
              </w:rPr>
              <w:t>基本理念</w:t>
            </w:r>
          </w:p>
        </w:tc>
        <w:tc>
          <w:tcPr>
            <w:tcW w:w="5090" w:type="dxa"/>
            <w:gridSpan w:val="3"/>
            <w:shd w:val="clear" w:color="auto" w:fill="auto"/>
          </w:tcPr>
          <w:p>
            <w:pPr>
              <w:rPr>
                <w:rFonts w:ascii="仿宋" w:hAnsi="仿宋" w:eastAsia="仿宋" w:cs="宋体"/>
                <w:kern w:val="0"/>
                <w:szCs w:val="21"/>
              </w:rPr>
            </w:pPr>
            <w:r>
              <w:rPr>
                <w:rFonts w:hint="eastAsia" w:ascii="仿宋" w:hAnsi="仿宋" w:eastAsia="仿宋" w:cs="仿宋"/>
                <w:kern w:val="0"/>
                <w:szCs w:val="21"/>
              </w:rPr>
              <w:t>强化劳动观念，弘扬劳动精神；强调身心参与，注重手脑并用；继承优良传统，彰显时代特征。</w:t>
            </w:r>
          </w:p>
        </w:tc>
        <w:tc>
          <w:tcPr>
            <w:tcW w:w="1343" w:type="dxa"/>
            <w:gridSpan w:val="8"/>
            <w:vMerge w:val="restart"/>
            <w:shd w:val="clear" w:color="auto" w:fill="auto"/>
            <w:vAlign w:val="center"/>
          </w:tcPr>
          <w:p>
            <w:pPr>
              <w:ind w:firstLine="210" w:firstLineChars="100"/>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cs="仿宋"/>
                <w:kern w:val="0"/>
                <w:szCs w:val="21"/>
              </w:rPr>
              <w:t>课程目标</w:t>
            </w:r>
          </w:p>
        </w:tc>
        <w:tc>
          <w:tcPr>
            <w:tcW w:w="5090" w:type="dxa"/>
            <w:gridSpan w:val="3"/>
            <w:shd w:val="clear" w:color="auto" w:fill="auto"/>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2.具有必备的劳动能力。掌握基本的劳动知识和技能，正确使用常见劳动工具，增强体力、智力和创造力，具备完成一定劳动任务所需要的设计、操作能力及团队合作能力。 </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3.培育积极的劳动精神。领会“幸福是奋斗出来的”内涵与意义，继承中华民族勤俭节约、敬业奉献的优良传统，弘扬开拓创新、砥砺奋进的时代精神。 </w:t>
            </w:r>
          </w:p>
          <w:p>
            <w:pPr>
              <w:ind w:firstLine="210" w:firstLineChars="100"/>
              <w:rPr>
                <w:rFonts w:ascii="仿宋" w:hAnsi="仿宋" w:eastAsia="仿宋" w:cs="宋体"/>
                <w:kern w:val="0"/>
                <w:szCs w:val="21"/>
              </w:rPr>
            </w:pPr>
            <w:r>
              <w:rPr>
                <w:rFonts w:hint="eastAsia" w:ascii="仿宋" w:hAnsi="仿宋" w:eastAsia="仿宋" w:cs="仿宋"/>
                <w:kern w:val="0"/>
                <w:szCs w:val="21"/>
              </w:rPr>
              <w:t>4.养成良好的劳动习惯和品质。能够自觉自愿、认真负责、安全规范、坚持不懈地参与劳动，形成诚实守信、吃苦耐劳的品质。珍惜劳动成果，养成良好的消费习惯，杜绝浪费。</w:t>
            </w:r>
          </w:p>
        </w:tc>
        <w:tc>
          <w:tcPr>
            <w:tcW w:w="1343" w:type="dxa"/>
            <w:gridSpan w:val="8"/>
            <w:vMerge w:val="continue"/>
            <w:shd w:val="clear" w:color="auto" w:fill="auto"/>
          </w:tcPr>
          <w:p>
            <w:pPr>
              <w:ind w:firstLine="210" w:firstLineChars="100"/>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cs="仿宋"/>
                <w:kern w:val="0"/>
                <w:szCs w:val="21"/>
              </w:rPr>
              <w:t>主要内容</w:t>
            </w:r>
          </w:p>
        </w:tc>
        <w:tc>
          <w:tcPr>
            <w:tcW w:w="5090" w:type="dxa"/>
            <w:gridSpan w:val="3"/>
            <w:shd w:val="clear" w:color="auto" w:fill="auto"/>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主要包括日常生活劳动、生产劳动和服务性劳动中的知识、技能与价值观。</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1.日常生活劳动教育立足个人生活事务处理，结合开展新时代校园爱国卫生运动，注重生活能力和良好卫生习惯培养，树立自立自强意识。</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2.生产劳动教育要让学生在工农业生产过程中直接经历物质财富的创造过程，体验从简单劳动、原始劳动向复杂劳动、创造性劳动的发展过程，学会使用工具，掌握相关技术，感受劳动创造价值，增强产品质量意识，体会平凡劳动中的伟大。</w:t>
            </w:r>
          </w:p>
          <w:p>
            <w:pPr>
              <w:ind w:firstLine="210" w:firstLineChars="100"/>
              <w:rPr>
                <w:rFonts w:ascii="仿宋" w:hAnsi="仿宋" w:eastAsia="仿宋" w:cs="宋体"/>
                <w:kern w:val="0"/>
                <w:szCs w:val="21"/>
              </w:rPr>
            </w:pPr>
            <w:r>
              <w:rPr>
                <w:rFonts w:hint="eastAsia" w:ascii="仿宋" w:hAnsi="仿宋" w:eastAsia="仿宋" w:cs="仿宋"/>
                <w:kern w:val="0"/>
                <w:szCs w:val="21"/>
              </w:rPr>
              <w:t>3.服务性劳动教育让学生利用知识、技能等为他人和社会提供服务，在服务性岗位上见习实习，树立服务意识，实践服务技能；在公益劳动、志愿服务中强化社会责任感。</w:t>
            </w:r>
          </w:p>
        </w:tc>
        <w:tc>
          <w:tcPr>
            <w:tcW w:w="1343" w:type="dxa"/>
            <w:gridSpan w:val="8"/>
            <w:vMerge w:val="continue"/>
            <w:shd w:val="clear" w:color="auto" w:fill="auto"/>
          </w:tcPr>
          <w:p>
            <w:pPr>
              <w:ind w:firstLine="210" w:firstLineChars="100"/>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cs="仿宋"/>
                <w:kern w:val="0"/>
                <w:szCs w:val="21"/>
              </w:rPr>
              <w:t>教学要求</w:t>
            </w:r>
          </w:p>
        </w:tc>
        <w:tc>
          <w:tcPr>
            <w:tcW w:w="5090" w:type="dxa"/>
            <w:gridSpan w:val="3"/>
            <w:shd w:val="clear" w:color="auto" w:fill="auto"/>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1.持续开展日常生活劳动，自我管理生活，提高劳动自立自强的意识和能力；</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2.定期开展校内外公益服务性劳动，做好校园环境秩序维护，运用专业技能为社会、为他人提供相关公益服务，培育社会公德，厚植爱国爱民的情怀；</w:t>
            </w:r>
          </w:p>
          <w:p>
            <w:pPr>
              <w:widowControl/>
              <w:shd w:val="clear" w:color="auto" w:fill="FFFFFF"/>
              <w:ind w:firstLine="210" w:firstLineChars="100"/>
              <w:jc w:val="left"/>
              <w:rPr>
                <w:rFonts w:ascii="仿宋" w:hAnsi="仿宋" w:eastAsia="仿宋" w:cs="宋体"/>
                <w:kern w:val="0"/>
                <w:szCs w:val="21"/>
              </w:rPr>
            </w:pPr>
            <w:r>
              <w:rPr>
                <w:rFonts w:hint="eastAsia" w:ascii="仿宋" w:hAnsi="仿宋" w:eastAsia="仿宋" w:cs="仿宋"/>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val="continue"/>
            <w:shd w:val="clear" w:color="auto" w:fill="auto"/>
          </w:tcPr>
          <w:p>
            <w:pPr>
              <w:ind w:firstLine="210" w:firstLineChars="100"/>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586" w:type="dxa"/>
            <w:gridSpan w:val="5"/>
            <w:shd w:val="clear" w:color="auto" w:fill="auto"/>
            <w:vAlign w:val="center"/>
          </w:tcPr>
          <w:p>
            <w:pPr>
              <w:widowControl/>
              <w:shd w:val="clear" w:color="auto" w:fill="FFFFFF"/>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1343" w:type="dxa"/>
            <w:gridSpan w:val="8"/>
            <w:shd w:val="clear" w:color="auto" w:fill="auto"/>
          </w:tcPr>
          <w:p>
            <w:pPr>
              <w:jc w:val="center"/>
              <w:rPr>
                <w:rFonts w:ascii="仿宋" w:hAnsi="仿宋" w:eastAsia="仿宋" w:cs="宋体"/>
                <w:b/>
                <w:bCs/>
                <w:kern w:val="0"/>
                <w:szCs w:val="21"/>
              </w:rPr>
            </w:pPr>
            <w:r>
              <w:rPr>
                <w:rFonts w:hint="eastAsia" w:ascii="仿宋" w:hAnsi="仿宋" w:eastAsia="仿宋" w:cs="宋体"/>
                <w:b/>
                <w:bCs/>
                <w:kern w:val="0"/>
                <w:szCs w:val="21"/>
              </w:rPr>
              <w:t>1895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shd w:val="clear" w:color="auto" w:fill="auto"/>
            <w:vAlign w:val="center"/>
          </w:tcPr>
          <w:p>
            <w:pPr>
              <w:jc w:val="center"/>
              <w:rPr>
                <w:rFonts w:ascii="仿宋" w:hAnsi="仿宋" w:eastAsia="仿宋"/>
                <w:szCs w:val="21"/>
              </w:rPr>
            </w:pPr>
            <w:r>
              <w:rPr>
                <w:rFonts w:hint="eastAsia" w:ascii="仿宋" w:hAnsi="仿宋" w:eastAsia="仿宋"/>
                <w:szCs w:val="21"/>
              </w:rPr>
              <w:t>说明</w:t>
            </w:r>
          </w:p>
        </w:tc>
        <w:tc>
          <w:tcPr>
            <w:tcW w:w="7683" w:type="dxa"/>
            <w:gridSpan w:val="12"/>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w:t>
            </w:r>
            <w:r>
              <w:rPr>
                <w:rFonts w:ascii="仿宋" w:hAnsi="仿宋" w:eastAsia="仿宋" w:cs="仿宋"/>
                <w:kern w:val="0"/>
                <w:szCs w:val="21"/>
              </w:rPr>
              <w:t>国家安全教育、</w:t>
            </w:r>
            <w:r>
              <w:rPr>
                <w:rFonts w:hint="eastAsia" w:ascii="仿宋" w:hAnsi="仿宋" w:eastAsia="仿宋" w:cs="仿宋"/>
                <w:kern w:val="0"/>
                <w:szCs w:val="21"/>
              </w:rPr>
              <w:t>国防教育、</w:t>
            </w:r>
            <w:r>
              <w:rPr>
                <w:rFonts w:ascii="仿宋" w:hAnsi="仿宋" w:eastAsia="仿宋" w:cs="仿宋"/>
                <w:kern w:val="0"/>
                <w:szCs w:val="21"/>
              </w:rPr>
              <w:t>节能减排、绿色环保、金融知识、社会责任、人口资源、海洋科学、管理等人文素养</w:t>
            </w:r>
            <w:r>
              <w:rPr>
                <w:rFonts w:hint="eastAsia" w:ascii="仿宋" w:hAnsi="仿宋" w:eastAsia="仿宋" w:cs="仿宋"/>
                <w:kern w:val="0"/>
                <w:szCs w:val="21"/>
              </w:rPr>
              <w:t>和</w:t>
            </w:r>
            <w:r>
              <w:rPr>
                <w:rFonts w:ascii="仿宋" w:hAnsi="仿宋" w:eastAsia="仿宋" w:cs="仿宋"/>
                <w:kern w:val="0"/>
                <w:szCs w:val="21"/>
              </w:rPr>
              <w:t>科学素养方面的</w:t>
            </w:r>
            <w:r>
              <w:rPr>
                <w:rFonts w:hint="eastAsia" w:ascii="仿宋" w:hAnsi="仿宋" w:eastAsia="仿宋" w:cs="仿宋"/>
                <w:kern w:val="0"/>
                <w:szCs w:val="21"/>
              </w:rPr>
              <w:t>教育，学校将通过</w:t>
            </w:r>
            <w:r>
              <w:rPr>
                <w:rFonts w:ascii="仿宋" w:hAnsi="仿宋" w:eastAsia="仿宋" w:cs="仿宋"/>
                <w:kern w:val="0"/>
                <w:szCs w:val="21"/>
              </w:rPr>
              <w:t>专题讲座</w:t>
            </w:r>
            <w:r>
              <w:rPr>
                <w:rFonts w:hint="eastAsia" w:ascii="仿宋" w:hAnsi="仿宋" w:eastAsia="仿宋" w:cs="仿宋"/>
                <w:kern w:val="0"/>
                <w:szCs w:val="21"/>
              </w:rPr>
              <w:t>或</w:t>
            </w:r>
            <w:r>
              <w:rPr>
                <w:rFonts w:ascii="仿宋" w:hAnsi="仿宋" w:eastAsia="仿宋" w:cs="仿宋"/>
                <w:kern w:val="0"/>
                <w:szCs w:val="21"/>
              </w:rPr>
              <w:t>活动</w:t>
            </w:r>
            <w:r>
              <w:rPr>
                <w:rFonts w:hint="eastAsia" w:ascii="仿宋" w:hAnsi="仿宋" w:eastAsia="仿宋" w:cs="仿宋"/>
                <w:kern w:val="0"/>
                <w:szCs w:val="21"/>
              </w:rPr>
              <w:t>的形式</w:t>
            </w:r>
            <w:r>
              <w:rPr>
                <w:rFonts w:ascii="仿宋" w:hAnsi="仿宋" w:eastAsia="仿宋" w:cs="仿宋"/>
                <w:kern w:val="0"/>
                <w:szCs w:val="21"/>
              </w:rPr>
              <w:t>，将有关知识融入到专业教学和社会实践</w:t>
            </w:r>
            <w:r>
              <w:rPr>
                <w:rFonts w:hint="eastAsia" w:ascii="仿宋" w:hAnsi="仿宋" w:eastAsia="仿宋" w:cs="仿宋"/>
                <w:kern w:val="0"/>
                <w:szCs w:val="21"/>
              </w:rPr>
              <w:t>（军训）</w:t>
            </w:r>
            <w:r>
              <w:rPr>
                <w:rFonts w:ascii="仿宋" w:hAnsi="仿宋" w:eastAsia="仿宋" w:cs="仿宋"/>
                <w:kern w:val="0"/>
                <w:szCs w:val="21"/>
              </w:rPr>
              <w:t>中</w:t>
            </w:r>
            <w:r>
              <w:rPr>
                <w:rFonts w:hint="eastAsia" w:ascii="仿宋" w:hAnsi="仿宋" w:eastAsia="仿宋" w:cs="仿宋"/>
                <w:kern w:val="0"/>
                <w:szCs w:val="21"/>
              </w:rPr>
              <w:t>，以提高教育的针对性。</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2.精心组织</w:t>
            </w:r>
            <w:r>
              <w:rPr>
                <w:rFonts w:ascii="仿宋" w:hAnsi="仿宋" w:eastAsia="仿宋" w:cs="仿宋"/>
                <w:kern w:val="0"/>
                <w:szCs w:val="21"/>
              </w:rPr>
              <w:t>劳动实践、创新创业实践、志愿服务及其他社会公益活动</w:t>
            </w:r>
            <w:r>
              <w:rPr>
                <w:rFonts w:hint="eastAsia" w:ascii="仿宋" w:hAnsi="仿宋" w:eastAsia="仿宋" w:cs="仿宋"/>
                <w:kern w:val="0"/>
                <w:szCs w:val="21"/>
              </w:rPr>
              <w:t>，并与德育教育和就业教育相结合，纳入学生管理和共青团的工作范畴，统一规划，分步实施。</w:t>
            </w:r>
          </w:p>
          <w:p>
            <w:pPr>
              <w:shd w:val="clear" w:color="auto" w:fill="FFFFFF"/>
              <w:ind w:firstLine="210" w:firstLineChars="100"/>
              <w:rPr>
                <w:rFonts w:ascii="仿宋" w:hAnsi="仿宋" w:eastAsia="仿宋" w:cs="仿宋"/>
                <w:kern w:val="0"/>
                <w:szCs w:val="21"/>
              </w:rPr>
            </w:pPr>
            <w:r>
              <w:rPr>
                <w:rFonts w:ascii="仿宋" w:hAnsi="仿宋" w:eastAsia="仿宋" w:cs="仿宋"/>
                <w:kern w:val="0"/>
                <w:szCs w:val="21"/>
              </w:rPr>
              <w:t>3</w:t>
            </w:r>
            <w:r>
              <w:rPr>
                <w:rFonts w:hint="eastAsia" w:ascii="仿宋" w:hAnsi="仿宋" w:eastAsia="仿宋" w:cs="仿宋"/>
                <w:kern w:val="0"/>
                <w:szCs w:val="21"/>
              </w:rPr>
              <w:t>.健康教育的学科教学纳入体育与健康课程之中，利用下雨（雪）或高温（严寒）等时段进行，每学期保证6课时以上。</w:t>
            </w:r>
          </w:p>
          <w:p>
            <w:pPr>
              <w:shd w:val="clear" w:color="auto" w:fill="FFFFFF"/>
              <w:ind w:firstLine="210" w:firstLineChars="100"/>
              <w:rPr>
                <w:rFonts w:ascii="仿宋" w:hAnsi="仿宋" w:eastAsia="仿宋" w:cs="仿宋"/>
                <w:kern w:val="0"/>
                <w:szCs w:val="21"/>
              </w:rPr>
            </w:pPr>
            <w:r>
              <w:rPr>
                <w:rFonts w:ascii="仿宋" w:hAnsi="仿宋" w:eastAsia="仿宋" w:cs="仿宋"/>
                <w:kern w:val="0"/>
                <w:szCs w:val="21"/>
              </w:rPr>
              <w:t>4.</w:t>
            </w:r>
            <w:r>
              <w:rPr>
                <w:rFonts w:hint="eastAsia" w:ascii="仿宋" w:hAnsi="仿宋" w:eastAsia="仿宋" w:cs="仿宋"/>
                <w:kern w:val="0"/>
                <w:szCs w:val="21"/>
              </w:rPr>
              <w:t>劳动专题教育共计1</w:t>
            </w:r>
            <w:r>
              <w:rPr>
                <w:rFonts w:ascii="仿宋" w:hAnsi="仿宋" w:eastAsia="仿宋" w:cs="仿宋"/>
                <w:kern w:val="0"/>
                <w:szCs w:val="21"/>
              </w:rPr>
              <w:t>8</w:t>
            </w:r>
            <w:r>
              <w:rPr>
                <w:rFonts w:hint="eastAsia" w:ascii="仿宋" w:hAnsi="仿宋" w:eastAsia="仿宋" w:cs="仿宋"/>
                <w:kern w:val="0"/>
                <w:szCs w:val="21"/>
              </w:rPr>
              <w:t>课时，编制专门计划，与实践课程同步完成。</w:t>
            </w:r>
          </w:p>
        </w:tc>
      </w:tr>
    </w:tbl>
    <w:p>
      <w:pPr>
        <w:adjustRightInd w:val="0"/>
        <w:snapToGrid w:val="0"/>
        <w:spacing w:line="360" w:lineRule="auto"/>
        <w:ind w:firstLine="560" w:firstLineChars="200"/>
        <w:rPr>
          <w:rFonts w:ascii="仿宋" w:hAnsi="仿宋" w:eastAsia="仿宋" w:cs="仿宋"/>
          <w:sz w:val="28"/>
          <w:szCs w:val="28"/>
        </w:rPr>
      </w:pP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（二）专业（技能）课程</w:t>
      </w: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1.专业核心课</w:t>
      </w:r>
    </w:p>
    <w:p>
      <w:pPr>
        <w:spacing w:line="400" w:lineRule="exact"/>
        <w:jc w:val="center"/>
        <w:rPr>
          <w:rFonts w:ascii="仿宋" w:hAnsi="仿宋" w:eastAsia="仿宋" w:cs="仿宋"/>
          <w:sz w:val="24"/>
        </w:rPr>
      </w:pPr>
      <w:r>
        <w:rPr>
          <w:rFonts w:hint="eastAsia" w:ascii="仿宋" w:hAnsi="仿宋" w:eastAsia="仿宋" w:cs="仿宋"/>
          <w:sz w:val="24"/>
        </w:rPr>
        <w:t>表3：专业核心课开设情况一览表</w:t>
      </w:r>
    </w:p>
    <w:tbl>
      <w:tblPr>
        <w:tblStyle w:val="12"/>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843"/>
        <w:gridCol w:w="2682"/>
        <w:gridCol w:w="3555"/>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jc w:val="center"/>
              <w:rPr>
                <w:rFonts w:ascii="Calibri" w:hAnsi="Calibri"/>
                <w:b/>
                <w:bCs/>
                <w:szCs w:val="21"/>
              </w:rPr>
            </w:pPr>
            <w:r>
              <w:rPr>
                <w:rFonts w:hint="eastAsia" w:ascii="Calibri" w:hAnsi="Calibri"/>
                <w:b/>
                <w:bCs/>
                <w:szCs w:val="21"/>
              </w:rPr>
              <w:t>序号</w:t>
            </w:r>
          </w:p>
        </w:tc>
        <w:tc>
          <w:tcPr>
            <w:tcW w:w="1843" w:type="dxa"/>
            <w:vAlign w:val="center"/>
          </w:tcPr>
          <w:p>
            <w:pPr>
              <w:adjustRightInd w:val="0"/>
              <w:snapToGrid w:val="0"/>
              <w:jc w:val="center"/>
              <w:rPr>
                <w:rFonts w:ascii="Calibri" w:hAnsi="Calibri"/>
                <w:b/>
                <w:bCs/>
                <w:szCs w:val="21"/>
              </w:rPr>
            </w:pPr>
            <w:r>
              <w:rPr>
                <w:rFonts w:hint="eastAsia" w:ascii="Calibri" w:hAnsi="Calibri"/>
                <w:b/>
                <w:bCs/>
                <w:szCs w:val="21"/>
              </w:rPr>
              <w:t>课程名称</w:t>
            </w:r>
          </w:p>
        </w:tc>
        <w:tc>
          <w:tcPr>
            <w:tcW w:w="2682" w:type="dxa"/>
            <w:vAlign w:val="center"/>
          </w:tcPr>
          <w:p>
            <w:pPr>
              <w:adjustRightInd w:val="0"/>
              <w:snapToGrid w:val="0"/>
              <w:jc w:val="center"/>
              <w:rPr>
                <w:rFonts w:ascii="Calibri" w:hAnsi="Calibri"/>
                <w:b/>
                <w:bCs/>
                <w:szCs w:val="21"/>
              </w:rPr>
            </w:pPr>
            <w:r>
              <w:rPr>
                <w:rFonts w:hint="eastAsia" w:ascii="Calibri" w:hAnsi="Calibri"/>
                <w:b/>
                <w:bCs/>
                <w:szCs w:val="21"/>
              </w:rPr>
              <w:t>课程目标</w:t>
            </w:r>
          </w:p>
        </w:tc>
        <w:tc>
          <w:tcPr>
            <w:tcW w:w="3555" w:type="dxa"/>
            <w:vAlign w:val="center"/>
          </w:tcPr>
          <w:p>
            <w:pPr>
              <w:adjustRightInd w:val="0"/>
              <w:snapToGrid w:val="0"/>
              <w:jc w:val="center"/>
              <w:rPr>
                <w:rFonts w:ascii="Calibri" w:hAnsi="Calibri"/>
                <w:b/>
                <w:bCs/>
                <w:szCs w:val="21"/>
              </w:rPr>
            </w:pPr>
            <w:r>
              <w:rPr>
                <w:rFonts w:hint="eastAsia" w:ascii="Calibri" w:hAnsi="Calibri"/>
                <w:b/>
                <w:bCs/>
                <w:szCs w:val="21"/>
              </w:rPr>
              <w:t>主要教学内容和教学要求</w:t>
            </w:r>
          </w:p>
        </w:tc>
        <w:tc>
          <w:tcPr>
            <w:tcW w:w="851" w:type="dxa"/>
            <w:vAlign w:val="center"/>
          </w:tcPr>
          <w:p>
            <w:pPr>
              <w:adjustRightInd w:val="0"/>
              <w:snapToGrid w:val="0"/>
              <w:jc w:val="center"/>
              <w:rPr>
                <w:rFonts w:ascii="Calibri" w:hAnsi="Calibri"/>
                <w:b/>
                <w:bCs/>
                <w:szCs w:val="21"/>
              </w:rPr>
            </w:pPr>
            <w:r>
              <w:rPr>
                <w:rFonts w:hint="eastAsia" w:ascii="Calibri" w:hAnsi="Calibri"/>
                <w:b/>
                <w:bCs/>
                <w:szCs w:val="21"/>
              </w:rPr>
              <w:t>参考</w:t>
            </w:r>
          </w:p>
          <w:p>
            <w:pPr>
              <w:adjustRightInd w:val="0"/>
              <w:snapToGrid w:val="0"/>
              <w:jc w:val="center"/>
              <w:rPr>
                <w:rFonts w:ascii="Calibri" w:hAnsi="Calibri"/>
                <w:b/>
                <w:bCs/>
                <w:szCs w:val="21"/>
              </w:rPr>
            </w:pPr>
            <w:r>
              <w:rPr>
                <w:rFonts w:hint="eastAsia" w:ascii="Calibri" w:hAnsi="Calibri"/>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jc w:val="center"/>
              <w:rPr>
                <w:rFonts w:ascii="Calibri" w:hAnsi="Calibri"/>
                <w:szCs w:val="21"/>
              </w:rPr>
            </w:pPr>
            <w:r>
              <w:rPr>
                <w:rFonts w:hint="eastAsia" w:ascii="Calibri" w:hAnsi="Calibri"/>
                <w:szCs w:val="21"/>
              </w:rPr>
              <w:t>1</w:t>
            </w:r>
          </w:p>
        </w:tc>
        <w:tc>
          <w:tcPr>
            <w:tcW w:w="1843" w:type="dxa"/>
            <w:vAlign w:val="center"/>
          </w:tcPr>
          <w:p>
            <w:pPr>
              <w:adjustRightInd w:val="0"/>
              <w:snapToGrid w:val="0"/>
              <w:rPr>
                <w:rFonts w:ascii="Calibri" w:hAnsi="Calibri"/>
                <w:szCs w:val="21"/>
              </w:rPr>
            </w:pPr>
            <w:r>
              <w:rPr>
                <w:rFonts w:hint="eastAsia" w:ascii="Calibri" w:hAnsi="Calibri"/>
                <w:szCs w:val="21"/>
              </w:rPr>
              <w:t>机械制图.</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正投影法的理论及其应用、掌握图样表达的基本方法；掌握绘图的基本技能；具有绘制和阅读机械图样的基本能力；具有正确使用常用的绘图工具和仪器，做到作图准确、图线分明、字体工整、图面整洁的能力；具有正确绘制和阅读中等复杂程度的零件图和简单的装配图的能力。</w:t>
            </w:r>
          </w:p>
        </w:tc>
        <w:tc>
          <w:tcPr>
            <w:tcW w:w="3555" w:type="dxa"/>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1.制图基本知识、几何作图、投影法与三视图、轴轴测图、组合体视图、图样表示法、零件图、常用标准件表示法、装配图等。</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教学要求：</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具备基本的制图基本知识，能进行几何作图、投影法与三视图、轴轴测图、组合体视图绘制，具备看懂中零件图、装配图的能力。具备测绘并设计机械零件的能力。</w:t>
            </w:r>
          </w:p>
        </w:tc>
        <w:tc>
          <w:tcPr>
            <w:tcW w:w="851" w:type="dxa"/>
            <w:vAlign w:val="center"/>
          </w:tcPr>
          <w:p>
            <w:pPr>
              <w:ind w:firstLine="105" w:firstLineChars="50"/>
              <w:rPr>
                <w:rFonts w:ascii="仿宋" w:hAnsi="仿宋" w:eastAsia="仿宋" w:cs="仿宋"/>
                <w:kern w:val="0"/>
                <w:szCs w:val="21"/>
              </w:rPr>
            </w:pPr>
            <w:r>
              <w:rPr>
                <w:rFonts w:hint="eastAsia" w:ascii="仿宋" w:hAnsi="仿宋" w:eastAsia="仿宋" w:cs="仿宋"/>
                <w:kern w:val="0"/>
                <w:szCs w:val="21"/>
              </w:rPr>
              <w:t>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jc w:val="center"/>
              <w:rPr>
                <w:rFonts w:ascii="Calibri" w:hAnsi="Calibri"/>
                <w:szCs w:val="21"/>
              </w:rPr>
            </w:pPr>
            <w:r>
              <w:rPr>
                <w:rFonts w:hint="eastAsia" w:ascii="Calibri" w:hAnsi="Calibri"/>
                <w:szCs w:val="21"/>
              </w:rPr>
              <w:t>2</w:t>
            </w:r>
          </w:p>
        </w:tc>
        <w:tc>
          <w:tcPr>
            <w:tcW w:w="1843" w:type="dxa"/>
            <w:vAlign w:val="center"/>
          </w:tcPr>
          <w:p>
            <w:pPr>
              <w:adjustRightInd w:val="0"/>
              <w:snapToGrid w:val="0"/>
              <w:rPr>
                <w:rFonts w:ascii="Calibri" w:hAnsi="Calibri"/>
                <w:szCs w:val="21"/>
              </w:rPr>
            </w:pPr>
          </w:p>
          <w:p>
            <w:pPr>
              <w:adjustRightInd w:val="0"/>
              <w:snapToGrid w:val="0"/>
              <w:rPr>
                <w:rFonts w:ascii="Calibri" w:hAnsi="Calibri"/>
                <w:szCs w:val="21"/>
              </w:rPr>
            </w:pPr>
          </w:p>
          <w:p>
            <w:pPr>
              <w:adjustRightInd w:val="0"/>
              <w:snapToGrid w:val="0"/>
              <w:rPr>
                <w:rFonts w:ascii="Calibri" w:hAnsi="Calibri"/>
                <w:szCs w:val="21"/>
              </w:rPr>
            </w:pPr>
          </w:p>
          <w:p>
            <w:pPr>
              <w:adjustRightInd w:val="0"/>
              <w:snapToGrid w:val="0"/>
              <w:rPr>
                <w:rFonts w:ascii="Calibri" w:hAnsi="Calibri"/>
                <w:szCs w:val="21"/>
              </w:rPr>
            </w:pPr>
          </w:p>
          <w:p>
            <w:pPr>
              <w:adjustRightInd w:val="0"/>
              <w:snapToGrid w:val="0"/>
              <w:rPr>
                <w:rFonts w:ascii="Calibri" w:hAnsi="Calibri"/>
                <w:szCs w:val="21"/>
              </w:rPr>
            </w:pPr>
            <w:r>
              <w:rPr>
                <w:rFonts w:hint="eastAsia" w:ascii="Calibri" w:hAnsi="Calibri"/>
                <w:szCs w:val="21"/>
              </w:rPr>
              <w:t>机械基础</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机器的组成，了解构件的受力分析、基本变形形式和强度计算方法。了解机械工程材料的种类、牌号、性能和应用，明确热处理的目的。熟悉通用机械零件的工作特性和常用机构、机械传动的工作原理及运动特点。了解液压和气压传动工作原理、特点、结构及应用。</w:t>
            </w:r>
          </w:p>
        </w:tc>
        <w:tc>
          <w:tcPr>
            <w:tcW w:w="3555" w:type="dxa"/>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机器的组成、构件的静力分析、杆件的基本变形、机械工程材料机械零件、常用机构、机械传动、液压和气压传动。</w:t>
            </w:r>
          </w:p>
          <w:p>
            <w:pPr>
              <w:ind w:firstLine="210" w:firstLineChars="100"/>
              <w:rPr>
                <w:rFonts w:ascii="仿宋" w:hAnsi="仿宋" w:eastAsia="仿宋" w:cs="仿宋"/>
                <w:kern w:val="0"/>
                <w:szCs w:val="21"/>
              </w:rPr>
            </w:pPr>
            <w:r>
              <w:rPr>
                <w:rFonts w:hint="eastAsia" w:ascii="仿宋" w:hAnsi="仿宋" w:eastAsia="仿宋" w:cs="仿宋"/>
                <w:kern w:val="0"/>
                <w:szCs w:val="21"/>
              </w:rPr>
              <w:t>教学要求：</w:t>
            </w:r>
          </w:p>
          <w:p>
            <w:pPr>
              <w:ind w:firstLine="210" w:firstLineChars="100"/>
              <w:rPr>
                <w:rFonts w:ascii="仿宋" w:hAnsi="仿宋" w:eastAsia="仿宋" w:cs="仿宋"/>
                <w:kern w:val="0"/>
                <w:szCs w:val="21"/>
              </w:rPr>
            </w:pPr>
            <w:r>
              <w:rPr>
                <w:rFonts w:hint="eastAsia" w:ascii="仿宋" w:hAnsi="仿宋" w:eastAsia="仿宋" w:cs="仿宋"/>
                <w:kern w:val="0"/>
                <w:szCs w:val="21"/>
              </w:rPr>
              <w:t>能了解机器的组成，掌握构件的受力分析方法。掌握机械工程材料的种类、牌号、性能和应用，明确热处理的目的。掌握常用标准机械零件的工作特性，掌握常用机构和传动的工作原理及运动特点。</w:t>
            </w:r>
          </w:p>
        </w:tc>
        <w:tc>
          <w:tcPr>
            <w:tcW w:w="851" w:type="dxa"/>
            <w:vAlign w:val="center"/>
          </w:tcPr>
          <w:p>
            <w:pPr>
              <w:ind w:firstLine="105" w:firstLineChars="50"/>
              <w:rPr>
                <w:rFonts w:ascii="仿宋" w:hAnsi="仿宋" w:eastAsia="仿宋" w:cs="仿宋"/>
                <w:kern w:val="0"/>
                <w:szCs w:val="21"/>
              </w:rPr>
            </w:pPr>
          </w:p>
          <w:p>
            <w:pPr>
              <w:ind w:firstLine="105" w:firstLineChars="50"/>
              <w:rPr>
                <w:rFonts w:ascii="仿宋" w:hAnsi="仿宋" w:eastAsia="仿宋" w:cs="仿宋"/>
                <w:kern w:val="0"/>
                <w:szCs w:val="21"/>
              </w:rPr>
            </w:pPr>
          </w:p>
          <w:p>
            <w:pPr>
              <w:ind w:firstLine="105" w:firstLineChars="50"/>
              <w:rPr>
                <w:rFonts w:ascii="仿宋" w:hAnsi="仿宋" w:eastAsia="仿宋" w:cs="仿宋"/>
                <w:kern w:val="0"/>
                <w:szCs w:val="21"/>
              </w:rPr>
            </w:pPr>
          </w:p>
          <w:p>
            <w:pPr>
              <w:ind w:firstLine="105" w:firstLineChars="50"/>
              <w:rPr>
                <w:rFonts w:ascii="仿宋" w:hAnsi="仿宋" w:eastAsia="仿宋" w:cs="仿宋"/>
                <w:kern w:val="0"/>
                <w:szCs w:val="21"/>
              </w:rPr>
            </w:pPr>
            <w:r>
              <w:rPr>
                <w:rFonts w:hint="eastAsia" w:ascii="仿宋" w:hAnsi="仿宋" w:eastAsia="仿宋" w:cs="仿宋"/>
                <w:kern w:val="0"/>
                <w:szCs w:val="21"/>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jc w:val="center"/>
              <w:rPr>
                <w:rFonts w:ascii="Calibri" w:hAnsi="Calibri"/>
                <w:szCs w:val="21"/>
              </w:rPr>
            </w:pPr>
            <w:r>
              <w:rPr>
                <w:rFonts w:hint="eastAsia" w:ascii="Calibri" w:hAnsi="Calibri"/>
                <w:szCs w:val="21"/>
              </w:rPr>
              <w:t>3</w:t>
            </w:r>
          </w:p>
        </w:tc>
        <w:tc>
          <w:tcPr>
            <w:tcW w:w="1843" w:type="dxa"/>
            <w:vAlign w:val="center"/>
          </w:tcPr>
          <w:p>
            <w:pPr>
              <w:adjustRightInd w:val="0"/>
              <w:snapToGrid w:val="0"/>
              <w:rPr>
                <w:rFonts w:ascii="Calibri" w:hAnsi="Calibri"/>
                <w:szCs w:val="21"/>
              </w:rPr>
            </w:pPr>
            <w:r>
              <w:rPr>
                <w:rFonts w:hint="eastAsia" w:ascii="Calibri" w:hAnsi="Calibri"/>
                <w:szCs w:val="21"/>
              </w:rPr>
              <w:t>极限配合与技术测量</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具备极限配合与技术测量的基本知识，能对孔、轴等进行几何公差标注，熟悉表面粗糙度、平面度、平行度等运用。</w:t>
            </w:r>
          </w:p>
        </w:tc>
        <w:tc>
          <w:tcPr>
            <w:tcW w:w="3555" w:type="dxa"/>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极限配合与技术测量的基本知识、孔、轴尺寸的极限与配合、几何公差、表面粗糙度、技术测量的常用工具与测量</w:t>
            </w:r>
          </w:p>
          <w:p>
            <w:pPr>
              <w:ind w:firstLine="210" w:firstLineChars="100"/>
              <w:rPr>
                <w:rFonts w:ascii="仿宋" w:hAnsi="仿宋" w:eastAsia="仿宋" w:cs="仿宋"/>
                <w:kern w:val="0"/>
                <w:szCs w:val="21"/>
              </w:rPr>
            </w:pPr>
            <w:r>
              <w:rPr>
                <w:rFonts w:hint="eastAsia" w:ascii="仿宋" w:hAnsi="仿宋" w:eastAsia="仿宋" w:cs="仿宋"/>
                <w:kern w:val="0"/>
                <w:szCs w:val="21"/>
              </w:rPr>
              <w:t>教学要求：</w:t>
            </w:r>
          </w:p>
          <w:p>
            <w:pPr>
              <w:ind w:firstLine="210" w:firstLineChars="100"/>
              <w:rPr>
                <w:rFonts w:ascii="仿宋" w:hAnsi="仿宋" w:eastAsia="仿宋" w:cs="仿宋"/>
                <w:kern w:val="0"/>
                <w:szCs w:val="21"/>
              </w:rPr>
            </w:pPr>
            <w:r>
              <w:rPr>
                <w:rFonts w:hint="eastAsia" w:ascii="仿宋" w:hAnsi="仿宋" w:eastAsia="仿宋" w:cs="仿宋"/>
                <w:kern w:val="0"/>
                <w:szCs w:val="21"/>
              </w:rPr>
              <w:t>具备极限配合与技术测量的基本知识、掌握孔、轴尺寸的极限与配合的识读与应用，掌握几何公差和表面粗糙度定义与标注，能用常用工具进行进行技术测量。</w:t>
            </w:r>
          </w:p>
        </w:tc>
        <w:tc>
          <w:tcPr>
            <w:tcW w:w="851" w:type="dxa"/>
            <w:vAlign w:val="center"/>
          </w:tcPr>
          <w:p>
            <w:pPr>
              <w:ind w:firstLine="105" w:firstLineChars="50"/>
              <w:rPr>
                <w:rFonts w:ascii="仿宋" w:hAnsi="仿宋" w:eastAsia="仿宋" w:cs="仿宋"/>
                <w:kern w:val="0"/>
                <w:szCs w:val="21"/>
              </w:rPr>
            </w:pPr>
            <w:r>
              <w:rPr>
                <w:rFonts w:hint="eastAsia" w:ascii="仿宋" w:hAnsi="仿宋" w:eastAsia="仿宋" w:cs="仿宋"/>
                <w:kern w:val="0"/>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jc w:val="center"/>
              <w:rPr>
                <w:rFonts w:ascii="Calibri" w:hAnsi="Calibri"/>
                <w:szCs w:val="21"/>
              </w:rPr>
            </w:pPr>
            <w:r>
              <w:rPr>
                <w:rFonts w:hint="eastAsia" w:ascii="Calibri" w:hAnsi="Calibri"/>
                <w:szCs w:val="21"/>
              </w:rPr>
              <w:t>4</w:t>
            </w:r>
          </w:p>
        </w:tc>
        <w:tc>
          <w:tcPr>
            <w:tcW w:w="1843" w:type="dxa"/>
            <w:vAlign w:val="center"/>
          </w:tcPr>
          <w:p>
            <w:pPr>
              <w:adjustRightInd w:val="0"/>
              <w:snapToGrid w:val="0"/>
              <w:rPr>
                <w:rFonts w:ascii="Calibri" w:hAnsi="Calibri"/>
                <w:szCs w:val="21"/>
              </w:rPr>
            </w:pPr>
            <w:r>
              <w:rPr>
                <w:rFonts w:hint="eastAsia" w:ascii="Calibri" w:hAnsi="Calibri"/>
                <w:szCs w:val="21"/>
              </w:rPr>
              <w:t>金属加工与实训</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掌握金属材料的各种力学性能定义，熟悉常用工程材料的种类、牌号、性能和应用，明确热处理的种类、方法和目的。掌握金属常用冷、热加工方法和原理，能应用机床和工具进行加工。</w:t>
            </w:r>
          </w:p>
        </w:tc>
        <w:tc>
          <w:tcPr>
            <w:tcW w:w="3555" w:type="dxa"/>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金属材料的力学性能、常用工程材料、钢的热处理、金属热加工基础、金属冷加工基础。</w:t>
            </w:r>
          </w:p>
          <w:p>
            <w:pPr>
              <w:ind w:firstLine="210" w:firstLineChars="100"/>
              <w:rPr>
                <w:rFonts w:ascii="仿宋" w:hAnsi="仿宋" w:eastAsia="仿宋" w:cs="仿宋"/>
                <w:kern w:val="0"/>
                <w:szCs w:val="21"/>
              </w:rPr>
            </w:pPr>
            <w:r>
              <w:rPr>
                <w:rFonts w:hint="eastAsia" w:ascii="仿宋" w:hAnsi="仿宋" w:eastAsia="仿宋" w:cs="仿宋"/>
                <w:kern w:val="0"/>
                <w:szCs w:val="21"/>
              </w:rPr>
              <w:t>教学要求：</w:t>
            </w:r>
          </w:p>
          <w:p>
            <w:pPr>
              <w:ind w:firstLine="210" w:firstLineChars="100"/>
              <w:rPr>
                <w:rFonts w:ascii="仿宋" w:hAnsi="仿宋" w:eastAsia="仿宋" w:cs="仿宋"/>
                <w:kern w:val="0"/>
                <w:szCs w:val="21"/>
              </w:rPr>
            </w:pPr>
            <w:r>
              <w:rPr>
                <w:rFonts w:hint="eastAsia" w:ascii="仿宋" w:hAnsi="仿宋" w:eastAsia="仿宋" w:cs="仿宋"/>
                <w:kern w:val="0"/>
                <w:szCs w:val="21"/>
              </w:rPr>
              <w:t>熟悉金属金属常用冷、热加工方法和原理，能应用机床和工具进行加工。具备正确使用量具测量检验工件的能力。具备钳工的各项基本技能的能力。具备车削设备、刀具、夹具、量具选用的能力。具备典型零件车削加工的能力。具备通用焊接操作技能和对焊件进行外观检验的能力。</w:t>
            </w:r>
          </w:p>
        </w:tc>
        <w:tc>
          <w:tcPr>
            <w:tcW w:w="851" w:type="dxa"/>
            <w:vAlign w:val="center"/>
          </w:tcPr>
          <w:p>
            <w:pPr>
              <w:ind w:firstLine="105" w:firstLineChars="50"/>
              <w:rPr>
                <w:rFonts w:ascii="仿宋" w:hAnsi="仿宋" w:eastAsia="仿宋" w:cs="仿宋"/>
                <w:kern w:val="0"/>
                <w:szCs w:val="21"/>
              </w:rPr>
            </w:pPr>
            <w:r>
              <w:rPr>
                <w:rFonts w:hint="eastAsia" w:ascii="仿宋" w:hAnsi="仿宋" w:eastAsia="仿宋" w:cs="仿宋"/>
                <w:kern w:val="0"/>
                <w:szCs w:val="21"/>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jc w:val="center"/>
              <w:rPr>
                <w:rFonts w:ascii="Calibri" w:hAnsi="Calibri"/>
                <w:szCs w:val="21"/>
              </w:rPr>
            </w:pPr>
            <w:r>
              <w:rPr>
                <w:rFonts w:hint="eastAsia" w:ascii="Calibri" w:hAnsi="Calibri"/>
                <w:szCs w:val="21"/>
              </w:rPr>
              <w:t>5</w:t>
            </w:r>
          </w:p>
        </w:tc>
        <w:tc>
          <w:tcPr>
            <w:tcW w:w="1843" w:type="dxa"/>
            <w:vAlign w:val="center"/>
          </w:tcPr>
          <w:p>
            <w:pPr>
              <w:adjustRightInd w:val="0"/>
              <w:snapToGrid w:val="0"/>
              <w:rPr>
                <w:rFonts w:ascii="Calibri" w:hAnsi="Calibri"/>
                <w:szCs w:val="21"/>
              </w:rPr>
            </w:pPr>
            <w:r>
              <w:rPr>
                <w:rFonts w:hint="eastAsia" w:ascii="Calibri" w:hAnsi="Calibri"/>
                <w:szCs w:val="21"/>
              </w:rPr>
              <w:t>电工电子技术与技能</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了解直流电路、磁场及电磁感应，掌握电容与电感、单相正弦交流电路，熟知常用半导体器件，掌握整流、滤波及稳压电路、放大电路与集成电路等，掌握车床控制电路和现代控制技术。</w:t>
            </w:r>
          </w:p>
        </w:tc>
        <w:tc>
          <w:tcPr>
            <w:tcW w:w="3555" w:type="dxa"/>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直流电路、磁场及电磁感应、电容与电感、单相正弦交流电路、三相正弦交流电路、车床控制电路、现代控制技术、常用半导体器件、整流、滤波及稳压电路、放大电路与集成电路和逻辑电路等。</w:t>
            </w:r>
          </w:p>
          <w:p>
            <w:pPr>
              <w:ind w:firstLine="210" w:firstLineChars="100"/>
              <w:rPr>
                <w:rFonts w:ascii="仿宋" w:hAnsi="仿宋" w:eastAsia="仿宋" w:cs="仿宋"/>
                <w:kern w:val="0"/>
                <w:szCs w:val="21"/>
              </w:rPr>
            </w:pPr>
            <w:r>
              <w:rPr>
                <w:rFonts w:hint="eastAsia" w:ascii="仿宋" w:hAnsi="仿宋" w:eastAsia="仿宋" w:cs="仿宋"/>
                <w:kern w:val="0"/>
                <w:szCs w:val="21"/>
              </w:rPr>
              <w:t>教学要求：</w:t>
            </w:r>
          </w:p>
          <w:p>
            <w:pPr>
              <w:ind w:firstLine="210" w:firstLineChars="100"/>
              <w:rPr>
                <w:rFonts w:ascii="仿宋" w:hAnsi="仿宋" w:eastAsia="仿宋" w:cs="仿宋"/>
                <w:kern w:val="0"/>
                <w:szCs w:val="21"/>
              </w:rPr>
            </w:pPr>
            <w:r>
              <w:rPr>
                <w:rFonts w:hint="eastAsia" w:ascii="仿宋" w:hAnsi="仿宋" w:eastAsia="仿宋" w:cs="仿宋"/>
                <w:kern w:val="0"/>
                <w:szCs w:val="21"/>
              </w:rPr>
              <w:t>熟知各种常用元器件和电路，掌握电磁、电容和电感，掌握车床控制电路和现代控制技术，掌握整流、滤波及稳压电路、放大电路与集成电路和逻辑电路等。</w:t>
            </w:r>
          </w:p>
        </w:tc>
        <w:tc>
          <w:tcPr>
            <w:tcW w:w="851" w:type="dxa"/>
            <w:vAlign w:val="center"/>
          </w:tcPr>
          <w:p>
            <w:pPr>
              <w:ind w:firstLine="105" w:firstLineChars="50"/>
              <w:rPr>
                <w:rFonts w:ascii="仿宋" w:hAnsi="仿宋" w:eastAsia="仿宋" w:cs="仿宋"/>
                <w:kern w:val="0"/>
                <w:szCs w:val="21"/>
              </w:rPr>
            </w:pPr>
            <w:r>
              <w:rPr>
                <w:rFonts w:hint="eastAsia" w:ascii="仿宋" w:hAnsi="仿宋" w:eastAsia="仿宋" w:cs="仿宋"/>
                <w:kern w:val="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jc w:val="center"/>
              <w:rPr>
                <w:rFonts w:ascii="Calibri" w:hAnsi="Calibri"/>
                <w:szCs w:val="21"/>
              </w:rPr>
            </w:pPr>
            <w:r>
              <w:rPr>
                <w:rFonts w:hint="eastAsia" w:ascii="Calibri" w:hAnsi="Calibri"/>
                <w:szCs w:val="21"/>
              </w:rPr>
              <w:t>6</w:t>
            </w:r>
          </w:p>
        </w:tc>
        <w:tc>
          <w:tcPr>
            <w:tcW w:w="1843" w:type="dxa"/>
            <w:vAlign w:val="center"/>
          </w:tcPr>
          <w:p>
            <w:pPr>
              <w:adjustRightInd w:val="0"/>
              <w:snapToGrid w:val="0"/>
              <w:rPr>
                <w:rFonts w:ascii="Calibri" w:hAnsi="Calibri"/>
                <w:szCs w:val="21"/>
              </w:rPr>
            </w:pPr>
            <w:r>
              <w:rPr>
                <w:rFonts w:hint="eastAsia" w:ascii="Calibri" w:hAnsi="Calibri"/>
                <w:szCs w:val="21"/>
              </w:rPr>
              <w:t>物理</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掌握力和简单机械、力和运动，知道能量守恒与转换，掌握力与做功关系。知道声音原理、光的原理和电磁原理。掌握各型电路及基本电学定律，能运用知识进行运算。 </w:t>
            </w:r>
          </w:p>
        </w:tc>
        <w:tc>
          <w:tcPr>
            <w:tcW w:w="3555" w:type="dxa"/>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声现象、光现象、物态变化、电流与电路、电与磁、力与运动、力和机械、力与做功、热与能。</w:t>
            </w:r>
          </w:p>
          <w:p>
            <w:pPr>
              <w:ind w:firstLine="210" w:firstLineChars="100"/>
              <w:rPr>
                <w:rFonts w:ascii="仿宋" w:hAnsi="仿宋" w:eastAsia="仿宋" w:cs="仿宋"/>
                <w:kern w:val="0"/>
                <w:szCs w:val="21"/>
              </w:rPr>
            </w:pPr>
            <w:r>
              <w:rPr>
                <w:rFonts w:hint="eastAsia" w:ascii="仿宋" w:hAnsi="仿宋" w:eastAsia="仿宋" w:cs="仿宋"/>
                <w:kern w:val="0"/>
                <w:szCs w:val="21"/>
              </w:rPr>
              <w:t>教学要求：掌握声现象、光现象、物态变化、电与磁的基本知识，能对声光电磁进行简单分析。掌握力与运动、力与机械和做功的基本知识。</w:t>
            </w:r>
          </w:p>
        </w:tc>
        <w:tc>
          <w:tcPr>
            <w:tcW w:w="851" w:type="dxa"/>
            <w:vAlign w:val="center"/>
          </w:tcPr>
          <w:p>
            <w:pPr>
              <w:ind w:firstLine="105" w:firstLineChars="50"/>
              <w:rPr>
                <w:rFonts w:ascii="仿宋" w:hAnsi="仿宋" w:eastAsia="仿宋" w:cs="仿宋"/>
                <w:kern w:val="0"/>
                <w:szCs w:val="21"/>
              </w:rPr>
            </w:pPr>
          </w:p>
          <w:p>
            <w:pPr>
              <w:ind w:firstLine="105" w:firstLineChars="50"/>
              <w:rPr>
                <w:rFonts w:ascii="仿宋" w:hAnsi="仿宋" w:eastAsia="仿宋" w:cs="仿宋"/>
                <w:kern w:val="0"/>
                <w:szCs w:val="21"/>
              </w:rPr>
            </w:pPr>
          </w:p>
          <w:p>
            <w:pPr>
              <w:ind w:firstLine="105" w:firstLineChars="50"/>
              <w:rPr>
                <w:rFonts w:ascii="仿宋" w:hAnsi="仿宋" w:eastAsia="仿宋" w:cs="仿宋"/>
                <w:kern w:val="0"/>
                <w:szCs w:val="21"/>
              </w:rPr>
            </w:pPr>
          </w:p>
          <w:p>
            <w:pPr>
              <w:ind w:firstLine="105" w:firstLineChars="50"/>
              <w:rPr>
                <w:rFonts w:ascii="仿宋" w:hAnsi="仿宋" w:eastAsia="仿宋" w:cs="仿宋"/>
                <w:kern w:val="0"/>
                <w:szCs w:val="21"/>
              </w:rPr>
            </w:pPr>
            <w:r>
              <w:rPr>
                <w:rFonts w:hint="eastAsia" w:ascii="仿宋" w:hAnsi="仿宋" w:eastAsia="仿宋" w:cs="仿宋"/>
                <w:kern w:val="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755" w:type="dxa"/>
            <w:gridSpan w:val="4"/>
            <w:vAlign w:val="center"/>
          </w:tcPr>
          <w:p>
            <w:pPr>
              <w:widowControl/>
              <w:shd w:val="clear" w:color="auto" w:fill="FFFFFF"/>
              <w:adjustRightInd w:val="0"/>
              <w:snapToGrid w:val="0"/>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851" w:type="dxa"/>
            <w:vAlign w:val="center"/>
          </w:tcPr>
          <w:p>
            <w:pPr>
              <w:adjustRightInd w:val="0"/>
              <w:snapToGrid w:val="0"/>
              <w:ind w:firstLine="105" w:firstLineChars="50"/>
              <w:rPr>
                <w:rFonts w:ascii="Calibri" w:hAnsi="Calibri"/>
                <w:szCs w:val="21"/>
              </w:rPr>
            </w:pPr>
            <w:r>
              <w:rPr>
                <w:rFonts w:hint="eastAsia" w:ascii="Calibri" w:hAnsi="Calibri"/>
                <w:szCs w:val="21"/>
              </w:rPr>
              <w:t>981</w:t>
            </w:r>
          </w:p>
        </w:tc>
      </w:tr>
    </w:tbl>
    <w:p>
      <w:pPr>
        <w:adjustRightInd w:val="0"/>
        <w:snapToGrid w:val="0"/>
        <w:ind w:firstLine="422" w:firstLineChars="200"/>
        <w:rPr>
          <w:rFonts w:ascii="黑体" w:hAnsi="黑体" w:eastAsia="黑体"/>
          <w:b/>
          <w:szCs w:val="21"/>
        </w:rPr>
      </w:pPr>
    </w:p>
    <w:p>
      <w:pPr>
        <w:adjustRightInd w:val="0"/>
        <w:snapToGrid w:val="0"/>
        <w:spacing w:before="156" w:beforeLines="50"/>
        <w:ind w:firstLine="562" w:firstLineChars="200"/>
        <w:rPr>
          <w:rFonts w:ascii="黑体" w:hAnsi="黑体" w:eastAsia="黑体"/>
          <w:b/>
          <w:sz w:val="28"/>
          <w:szCs w:val="28"/>
        </w:rPr>
      </w:pPr>
      <w:r>
        <w:rPr>
          <w:rFonts w:hint="eastAsia" w:ascii="黑体" w:hAnsi="黑体" w:eastAsia="黑体"/>
          <w:b/>
          <w:sz w:val="28"/>
          <w:szCs w:val="28"/>
        </w:rPr>
        <w:t>2</w:t>
      </w:r>
      <w:r>
        <w:rPr>
          <w:rFonts w:ascii="黑体" w:hAnsi="黑体" w:eastAsia="黑体"/>
          <w:b/>
          <w:sz w:val="28"/>
          <w:szCs w:val="28"/>
        </w:rPr>
        <w:t>.</w:t>
      </w:r>
      <w:r>
        <w:rPr>
          <w:rFonts w:hint="eastAsia" w:ascii="黑体" w:hAnsi="黑体" w:eastAsia="黑体"/>
          <w:b/>
          <w:sz w:val="28"/>
          <w:szCs w:val="28"/>
        </w:rPr>
        <w:t>专业方向（技能）课</w:t>
      </w:r>
    </w:p>
    <w:p>
      <w:pPr>
        <w:adjustRightInd w:val="0"/>
        <w:snapToGrid w:val="0"/>
        <w:spacing w:before="156" w:beforeLines="50" w:line="360" w:lineRule="auto"/>
        <w:ind w:firstLine="480" w:firstLineChars="200"/>
        <w:jc w:val="center"/>
        <w:rPr>
          <w:rFonts w:ascii="仿宋" w:hAnsi="仿宋" w:eastAsia="仿宋" w:cs="仿宋"/>
          <w:sz w:val="24"/>
        </w:rPr>
      </w:pPr>
      <w:r>
        <w:rPr>
          <w:rFonts w:hint="eastAsia" w:ascii="仿宋" w:hAnsi="仿宋" w:eastAsia="仿宋" w:cs="仿宋"/>
          <w:sz w:val="24"/>
        </w:rPr>
        <w:t>表</w:t>
      </w:r>
      <w:r>
        <w:rPr>
          <w:rFonts w:ascii="仿宋" w:hAnsi="仿宋" w:eastAsia="仿宋" w:cs="仿宋"/>
          <w:sz w:val="24"/>
        </w:rPr>
        <w:t>4</w:t>
      </w:r>
      <w:r>
        <w:rPr>
          <w:rFonts w:hint="eastAsia" w:ascii="仿宋" w:hAnsi="仿宋" w:eastAsia="仿宋" w:cs="仿宋"/>
          <w:sz w:val="24"/>
        </w:rPr>
        <w:t>：专业方向课开设情况一览表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774"/>
        <w:gridCol w:w="2621"/>
        <w:gridCol w:w="3379"/>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jc w:val="center"/>
              <w:rPr>
                <w:rFonts w:ascii="Calibri" w:hAnsi="Calibri"/>
                <w:b/>
                <w:bCs/>
                <w:szCs w:val="21"/>
              </w:rPr>
            </w:pPr>
            <w:r>
              <w:rPr>
                <w:rFonts w:hint="eastAsia" w:ascii="Calibri" w:hAnsi="Calibri"/>
                <w:b/>
                <w:bCs/>
                <w:szCs w:val="21"/>
              </w:rPr>
              <w:t>序号</w:t>
            </w:r>
          </w:p>
        </w:tc>
        <w:tc>
          <w:tcPr>
            <w:tcW w:w="1843" w:type="dxa"/>
            <w:vAlign w:val="center"/>
          </w:tcPr>
          <w:p>
            <w:pPr>
              <w:adjustRightInd w:val="0"/>
              <w:snapToGrid w:val="0"/>
              <w:jc w:val="center"/>
              <w:rPr>
                <w:rFonts w:ascii="Calibri" w:hAnsi="Calibri"/>
                <w:b/>
                <w:bCs/>
                <w:szCs w:val="21"/>
              </w:rPr>
            </w:pPr>
            <w:r>
              <w:rPr>
                <w:rFonts w:hint="eastAsia" w:ascii="Calibri" w:hAnsi="Calibri"/>
                <w:b/>
                <w:bCs/>
                <w:szCs w:val="21"/>
              </w:rPr>
              <w:t>课程名称</w:t>
            </w:r>
          </w:p>
        </w:tc>
        <w:tc>
          <w:tcPr>
            <w:tcW w:w="2723" w:type="dxa"/>
            <w:vAlign w:val="center"/>
          </w:tcPr>
          <w:p>
            <w:pPr>
              <w:adjustRightInd w:val="0"/>
              <w:snapToGrid w:val="0"/>
              <w:jc w:val="center"/>
              <w:rPr>
                <w:rFonts w:ascii="Calibri" w:hAnsi="Calibri"/>
                <w:b/>
                <w:bCs/>
                <w:szCs w:val="21"/>
              </w:rPr>
            </w:pPr>
            <w:r>
              <w:rPr>
                <w:rFonts w:hint="eastAsia" w:ascii="Calibri" w:hAnsi="Calibri"/>
                <w:b/>
                <w:bCs/>
                <w:szCs w:val="21"/>
              </w:rPr>
              <w:t>课程目标</w:t>
            </w:r>
          </w:p>
        </w:tc>
        <w:tc>
          <w:tcPr>
            <w:tcW w:w="3514" w:type="dxa"/>
            <w:vAlign w:val="center"/>
          </w:tcPr>
          <w:p>
            <w:pPr>
              <w:adjustRightInd w:val="0"/>
              <w:snapToGrid w:val="0"/>
              <w:jc w:val="center"/>
              <w:rPr>
                <w:rFonts w:ascii="Calibri" w:hAnsi="Calibri"/>
                <w:b/>
                <w:bCs/>
                <w:szCs w:val="21"/>
              </w:rPr>
            </w:pPr>
            <w:r>
              <w:rPr>
                <w:rFonts w:hint="eastAsia" w:ascii="Calibri" w:hAnsi="Calibri"/>
                <w:b/>
                <w:bCs/>
                <w:szCs w:val="21"/>
              </w:rPr>
              <w:t>主要教学内容和教学要求</w:t>
            </w:r>
          </w:p>
        </w:tc>
        <w:tc>
          <w:tcPr>
            <w:tcW w:w="851" w:type="dxa"/>
            <w:vAlign w:val="center"/>
          </w:tcPr>
          <w:p>
            <w:pPr>
              <w:adjustRightInd w:val="0"/>
              <w:snapToGrid w:val="0"/>
              <w:jc w:val="center"/>
              <w:rPr>
                <w:rFonts w:ascii="Calibri" w:hAnsi="Calibri"/>
                <w:b/>
                <w:bCs/>
                <w:szCs w:val="21"/>
              </w:rPr>
            </w:pPr>
            <w:r>
              <w:rPr>
                <w:rFonts w:hint="eastAsia" w:ascii="Calibri" w:hAnsi="Calibri"/>
                <w:b/>
                <w:bCs/>
                <w:szCs w:val="21"/>
              </w:rPr>
              <w:t>参考</w:t>
            </w:r>
          </w:p>
          <w:p>
            <w:pPr>
              <w:adjustRightInd w:val="0"/>
              <w:snapToGrid w:val="0"/>
              <w:jc w:val="center"/>
              <w:rPr>
                <w:rFonts w:ascii="Calibri" w:hAnsi="Calibri"/>
                <w:b/>
                <w:bCs/>
                <w:szCs w:val="21"/>
              </w:rPr>
            </w:pPr>
            <w:r>
              <w:rPr>
                <w:rFonts w:hint="eastAsia" w:ascii="Calibri" w:hAnsi="Calibri"/>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w:t>
            </w:r>
          </w:p>
        </w:tc>
        <w:tc>
          <w:tcPr>
            <w:tcW w:w="1843" w:type="dxa"/>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钳工工艺与技能训练</w:t>
            </w:r>
          </w:p>
        </w:tc>
        <w:tc>
          <w:tcPr>
            <w:tcW w:w="2723"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能正确使用和维护常用工具、量具，会使用钳工常用设备，会刃磨刀具，会钳工的各项基本技能（画线、锉削、錾削、锯削、孔的加工、螺纹加工等），熟练制作配合件。</w:t>
            </w:r>
          </w:p>
        </w:tc>
        <w:tc>
          <w:tcPr>
            <w:tcW w:w="3514"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钳工的各项基本技能（画线、锉削、錾削、锯削、锉削），量具使用、钻孔、螺纹加工、镶配与组合、表面粗糙度</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教学要求：</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具有正确使用和维护常用工具、量具能力，具备钳工画线、錾削、锯削、锉削、孔的加工、螺纹加工等基本技能。能按图检测和制作单件、镶配件和组合件。</w:t>
            </w:r>
          </w:p>
        </w:tc>
        <w:tc>
          <w:tcPr>
            <w:tcW w:w="851" w:type="dxa"/>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2</w:t>
            </w:r>
          </w:p>
        </w:tc>
        <w:tc>
          <w:tcPr>
            <w:tcW w:w="1843" w:type="dxa"/>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电机与电气控制技术</w:t>
            </w:r>
          </w:p>
        </w:tc>
        <w:tc>
          <w:tcPr>
            <w:tcW w:w="2723" w:type="dxa"/>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熟悉变压器、异步电动机、直流电机、特种电机、常用低压电器、继电器-接触器的控制电路。掌握常用机床的电气控制。具有可编程控制器（PLC）能力。</w:t>
            </w:r>
          </w:p>
        </w:tc>
        <w:tc>
          <w:tcPr>
            <w:tcW w:w="3514"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变压器、异步电动机、直流电机、特种电机、常用低压电器、继电器-接触器的控制电路，常用机床的电气控制，可编程控制器（PLC）。</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教学要求：</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熟悉变压器、异步电动机、直流电机、特种电机、常用低压电器、继电器-接触器的控制电路。掌握常用机床的电气控制。具有可编程控制器（PLC）能力。</w:t>
            </w:r>
          </w:p>
        </w:tc>
        <w:tc>
          <w:tcPr>
            <w:tcW w:w="851" w:type="dxa"/>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5" w:type="dxa"/>
            <w:gridSpan w:val="4"/>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合计</w:t>
            </w:r>
          </w:p>
        </w:tc>
        <w:tc>
          <w:tcPr>
            <w:tcW w:w="851" w:type="dxa"/>
            <w:vAlign w:val="center"/>
          </w:tcPr>
          <w:p>
            <w:pPr>
              <w:spacing w:line="360" w:lineRule="auto"/>
              <w:ind w:firstLine="210" w:firstLineChars="100"/>
              <w:jc w:val="left"/>
              <w:rPr>
                <w:rFonts w:ascii="仿宋" w:hAnsi="仿宋" w:eastAsia="仿宋" w:cs="仿宋"/>
                <w:kern w:val="0"/>
                <w:szCs w:val="21"/>
              </w:rPr>
            </w:pPr>
            <w:r>
              <w:rPr>
                <w:rFonts w:hint="eastAsia" w:ascii="仿宋" w:hAnsi="仿宋" w:eastAsia="仿宋" w:cs="仿宋"/>
                <w:kern w:val="0"/>
                <w:szCs w:val="21"/>
              </w:rPr>
              <w:t>160</w:t>
            </w:r>
          </w:p>
        </w:tc>
      </w:tr>
    </w:tbl>
    <w:p>
      <w:pPr>
        <w:adjustRightInd w:val="0"/>
        <w:snapToGrid w:val="0"/>
        <w:rPr>
          <w:rFonts w:ascii="黑体" w:hAnsi="黑体" w:eastAsia="黑体"/>
          <w:b/>
          <w:szCs w:val="21"/>
        </w:rPr>
      </w:pP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3.专业实践课</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（1）认知实习（36学时）</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为增强学生对职业和岗位的认知，提高学生对专业学习的兴趣。在第1学期组织学生到校企合作电子商务企业进行认知岗位的实习，让学生对企业文化知识、岗位能力基本要求等有一定的了解，增强学生学习专业知识和掌握专业技能的信心，为后继学习专业知识和专业技能奠定坚实的基础。</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（2）跟岗实习（180学时）</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为提升实训质量，提高学生实践动手能力，依据企业岗位需求和学生课程学习情况，在第4—5学期集中或分散组织学生到电子商务相关企业进行跟岗实训，将课堂实训技能转化为企业操作技能。本校专业教师应与企业教师进行有效配合，以学生个人是否能独立完成电子商务企业实战项目和企业商业项目作为考核目标，使学生能够较快地掌握实训技能。</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（3）理实一体课程</w:t>
      </w:r>
      <w:r>
        <w:rPr>
          <w:rFonts w:hint="eastAsia" w:ascii="Calibri" w:hAnsi="Calibri" w:cs="宋体"/>
          <w:kern w:val="0"/>
          <w:sz w:val="24"/>
          <w:szCs w:val="22"/>
          <w:lang w:val="en-US" w:eastAsia="zh-CN"/>
        </w:rPr>
        <w:t>实践学时</w:t>
      </w:r>
      <w:r>
        <w:rPr>
          <w:rFonts w:hint="eastAsia" w:ascii="Calibri" w:hAnsi="Calibri" w:cs="宋体"/>
          <w:kern w:val="0"/>
          <w:sz w:val="24"/>
          <w:szCs w:val="22"/>
        </w:rPr>
        <w:t>（</w:t>
      </w:r>
      <w:r>
        <w:rPr>
          <w:rFonts w:hint="eastAsia" w:ascii="Calibri" w:hAnsi="Calibri" w:cs="宋体"/>
          <w:kern w:val="0"/>
          <w:sz w:val="24"/>
          <w:szCs w:val="22"/>
          <w:lang w:val="en-US" w:eastAsia="zh-CN"/>
        </w:rPr>
        <w:t>1223</w:t>
      </w:r>
      <w:r>
        <w:rPr>
          <w:rFonts w:hint="eastAsia" w:ascii="Calibri" w:hAnsi="Calibri" w:cs="宋体"/>
          <w:kern w:val="0"/>
          <w:sz w:val="24"/>
          <w:szCs w:val="22"/>
        </w:rPr>
        <w:t>学时）</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包括专业核心课程、专业技能课程和专业选修课程的理实一体教学，其实践课时数统计表见下表：</w:t>
      </w:r>
    </w:p>
    <w:p>
      <w:pPr>
        <w:spacing w:line="400" w:lineRule="exact"/>
        <w:jc w:val="center"/>
        <w:rPr>
          <w:rFonts w:ascii="仿宋" w:hAnsi="仿宋" w:eastAsia="仿宋" w:cs="仿宋"/>
          <w:sz w:val="28"/>
          <w:szCs w:val="28"/>
        </w:rPr>
      </w:pPr>
      <w:r>
        <w:rPr>
          <w:rFonts w:hint="eastAsia" w:ascii="仿宋" w:hAnsi="仿宋" w:eastAsia="仿宋" w:cs="仿宋"/>
          <w:sz w:val="28"/>
          <w:szCs w:val="28"/>
        </w:rPr>
        <w:t>表</w:t>
      </w:r>
      <w:r>
        <w:rPr>
          <w:rFonts w:ascii="仿宋" w:hAnsi="仿宋" w:eastAsia="仿宋" w:cs="仿宋"/>
          <w:sz w:val="28"/>
          <w:szCs w:val="28"/>
        </w:rPr>
        <w:t xml:space="preserve">5  </w:t>
      </w:r>
      <w:r>
        <w:rPr>
          <w:rFonts w:hint="eastAsia" w:ascii="仿宋" w:hAnsi="仿宋" w:eastAsia="仿宋" w:cs="仿宋"/>
          <w:sz w:val="28"/>
          <w:szCs w:val="28"/>
        </w:rPr>
        <w:t>理实一体化教学实践课程学时</w:t>
      </w:r>
    </w:p>
    <w:tbl>
      <w:tblPr>
        <w:tblStyle w:val="12"/>
        <w:tblW w:w="7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992"/>
        <w:gridCol w:w="2454"/>
        <w:gridCol w:w="1380"/>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类别</w:t>
            </w:r>
          </w:p>
        </w:tc>
        <w:tc>
          <w:tcPr>
            <w:tcW w:w="992"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序号</w:t>
            </w:r>
          </w:p>
        </w:tc>
        <w:tc>
          <w:tcPr>
            <w:tcW w:w="2454"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课程名称</w:t>
            </w:r>
          </w:p>
        </w:tc>
        <w:tc>
          <w:tcPr>
            <w:tcW w:w="1380" w:type="dxa"/>
            <w:shd w:val="clear" w:color="auto" w:fill="D9D9D9"/>
            <w:vAlign w:val="center"/>
          </w:tcPr>
          <w:p>
            <w:pPr>
              <w:jc w:val="center"/>
              <w:rPr>
                <w:rFonts w:hint="default" w:ascii="仿宋" w:hAnsi="仿宋" w:eastAsia="仿宋" w:cs="仿宋"/>
                <w:b/>
                <w:bCs/>
                <w:szCs w:val="21"/>
                <w:lang w:val="en-US" w:eastAsia="zh-CN"/>
              </w:rPr>
            </w:pPr>
            <w:r>
              <w:rPr>
                <w:rFonts w:hint="eastAsia" w:ascii="仿宋" w:hAnsi="仿宋" w:eastAsia="仿宋" w:cs="仿宋"/>
                <w:b/>
                <w:bCs/>
                <w:szCs w:val="21"/>
                <w:lang w:val="en-US" w:eastAsia="zh-CN"/>
              </w:rPr>
              <w:t>理论学时</w:t>
            </w:r>
          </w:p>
        </w:tc>
        <w:tc>
          <w:tcPr>
            <w:tcW w:w="1380"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1772" w:type="dxa"/>
            <w:vMerge w:val="restart"/>
            <w:shd w:val="clear" w:color="auto" w:fill="auto"/>
            <w:vAlign w:val="center"/>
          </w:tcPr>
          <w:p>
            <w:pPr>
              <w:jc w:val="center"/>
              <w:rPr>
                <w:rFonts w:ascii="仿宋" w:hAnsi="仿宋" w:eastAsia="仿宋" w:cs="仿宋"/>
                <w:szCs w:val="21"/>
              </w:rPr>
            </w:pPr>
            <w:r>
              <w:rPr>
                <w:rFonts w:hint="eastAsia" w:ascii="仿宋" w:hAnsi="仿宋" w:eastAsia="仿宋" w:cs="仿宋"/>
                <w:szCs w:val="21"/>
              </w:rPr>
              <w:t>专业核心课</w:t>
            </w: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机械制图</w:t>
            </w:r>
            <w:r>
              <w:rPr>
                <w:rFonts w:ascii="仿宋" w:hAnsi="仿宋" w:eastAsia="仿宋" w:cs="仿宋"/>
                <w:kern w:val="0"/>
                <w:szCs w:val="21"/>
              </w:rPr>
              <w:t>.</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67</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机械基础</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32</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3</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极限配合与技术测量</w:t>
            </w:r>
          </w:p>
        </w:tc>
        <w:tc>
          <w:tcPr>
            <w:tcW w:w="1380" w:type="dxa"/>
            <w:shd w:val="clear" w:color="auto" w:fill="auto"/>
            <w:vAlign w:val="center"/>
          </w:tcPr>
          <w:p>
            <w:pPr>
              <w:jc w:val="center"/>
              <w:rPr>
                <w:rFonts w:hint="eastAsia" w:eastAsia="宋体"/>
                <w:sz w:val="22"/>
                <w:szCs w:val="22"/>
                <w:lang w:val="en-US" w:eastAsia="zh-CN"/>
              </w:rPr>
            </w:pPr>
            <w:r>
              <w:rPr>
                <w:rFonts w:hint="eastAsia"/>
                <w:sz w:val="22"/>
                <w:szCs w:val="22"/>
                <w:lang w:val="en-US" w:eastAsia="zh-CN"/>
              </w:rPr>
              <w:t>0</w:t>
            </w:r>
          </w:p>
        </w:tc>
        <w:tc>
          <w:tcPr>
            <w:tcW w:w="1380" w:type="dxa"/>
            <w:shd w:val="clear" w:color="auto" w:fill="auto"/>
            <w:vAlign w:val="center"/>
          </w:tcPr>
          <w:p>
            <w:pPr>
              <w:jc w:val="center"/>
              <w:rPr>
                <w:sz w:val="22"/>
                <w:szCs w:val="22"/>
              </w:rPr>
            </w:pPr>
            <w:r>
              <w:rPr>
                <w:rFonts w:hint="eastAsia"/>
                <w:sz w:val="22"/>
                <w:szCs w:val="22"/>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4</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金属加工与实训</w:t>
            </w:r>
          </w:p>
        </w:tc>
        <w:tc>
          <w:tcPr>
            <w:tcW w:w="1380" w:type="dxa"/>
            <w:shd w:val="clear" w:color="auto" w:fill="auto"/>
            <w:vAlign w:val="center"/>
          </w:tcPr>
          <w:p>
            <w:pPr>
              <w:jc w:val="center"/>
              <w:rPr>
                <w:rFonts w:hint="eastAsia" w:eastAsia="宋体"/>
                <w:sz w:val="22"/>
                <w:szCs w:val="22"/>
                <w:lang w:val="en-US" w:eastAsia="zh-CN"/>
              </w:rPr>
            </w:pPr>
            <w:r>
              <w:rPr>
                <w:rFonts w:hint="eastAsia"/>
                <w:sz w:val="22"/>
                <w:szCs w:val="22"/>
                <w:lang w:val="en-US" w:eastAsia="zh-CN"/>
              </w:rPr>
              <w:t>0</w:t>
            </w:r>
          </w:p>
        </w:tc>
        <w:tc>
          <w:tcPr>
            <w:tcW w:w="1380" w:type="dxa"/>
            <w:shd w:val="clear" w:color="auto" w:fill="auto"/>
            <w:vAlign w:val="center"/>
          </w:tcPr>
          <w:p>
            <w:pPr>
              <w:jc w:val="center"/>
              <w:rPr>
                <w:sz w:val="22"/>
                <w:szCs w:val="22"/>
              </w:rPr>
            </w:pPr>
            <w:r>
              <w:rPr>
                <w:rFonts w:hint="eastAsia"/>
                <w:sz w:val="22"/>
                <w:szCs w:val="22"/>
              </w:rPr>
              <w:t>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5</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电工电子技能与实训</w:t>
            </w:r>
          </w:p>
        </w:tc>
        <w:tc>
          <w:tcPr>
            <w:tcW w:w="1380" w:type="dxa"/>
            <w:shd w:val="clear" w:color="auto" w:fill="auto"/>
            <w:vAlign w:val="center"/>
          </w:tcPr>
          <w:p>
            <w:pPr>
              <w:jc w:val="center"/>
              <w:rPr>
                <w:rFonts w:hint="eastAsia" w:eastAsia="宋体"/>
                <w:sz w:val="22"/>
                <w:szCs w:val="22"/>
                <w:lang w:val="en-US" w:eastAsia="zh-CN"/>
              </w:rPr>
            </w:pPr>
            <w:r>
              <w:rPr>
                <w:rFonts w:hint="eastAsia"/>
                <w:sz w:val="22"/>
                <w:szCs w:val="22"/>
                <w:lang w:val="en-US" w:eastAsia="zh-CN"/>
              </w:rPr>
              <w:t>0</w:t>
            </w:r>
          </w:p>
        </w:tc>
        <w:tc>
          <w:tcPr>
            <w:tcW w:w="1380" w:type="dxa"/>
            <w:shd w:val="clear" w:color="auto" w:fill="auto"/>
            <w:vAlign w:val="center"/>
          </w:tcPr>
          <w:p>
            <w:pPr>
              <w:jc w:val="center"/>
              <w:rPr>
                <w:sz w:val="22"/>
                <w:szCs w:val="22"/>
              </w:rPr>
            </w:pPr>
            <w:r>
              <w:rPr>
                <w:sz w:val="22"/>
                <w:szCs w:val="22"/>
              </w:rPr>
              <w:t>5</w:t>
            </w:r>
            <w:r>
              <w:rPr>
                <w:rFonts w:hint="eastAsia"/>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物理</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27</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restart"/>
            <w:shd w:val="clear" w:color="auto" w:fill="auto"/>
            <w:vAlign w:val="center"/>
          </w:tcPr>
          <w:p>
            <w:pPr>
              <w:jc w:val="center"/>
              <w:rPr>
                <w:rFonts w:ascii="仿宋" w:hAnsi="仿宋" w:eastAsia="仿宋" w:cs="仿宋"/>
                <w:szCs w:val="21"/>
              </w:rPr>
            </w:pPr>
            <w:r>
              <w:rPr>
                <w:rFonts w:hint="eastAsia" w:ascii="仿宋" w:hAnsi="仿宋" w:eastAsia="仿宋" w:cs="仿宋"/>
                <w:szCs w:val="21"/>
              </w:rPr>
              <w:t>专业方向课</w:t>
            </w: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7</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钳工工艺与技能训练</w:t>
            </w:r>
          </w:p>
        </w:tc>
        <w:tc>
          <w:tcPr>
            <w:tcW w:w="1380" w:type="dxa"/>
            <w:shd w:val="clear" w:color="auto" w:fill="auto"/>
            <w:vAlign w:val="center"/>
          </w:tcPr>
          <w:p>
            <w:pPr>
              <w:jc w:val="center"/>
              <w:rPr>
                <w:rFonts w:hint="eastAsia" w:eastAsia="宋体"/>
                <w:sz w:val="22"/>
                <w:szCs w:val="22"/>
                <w:lang w:val="en-US" w:eastAsia="zh-CN"/>
              </w:rPr>
            </w:pPr>
            <w:r>
              <w:rPr>
                <w:rFonts w:hint="eastAsia"/>
                <w:sz w:val="22"/>
                <w:szCs w:val="22"/>
                <w:lang w:val="en-US" w:eastAsia="zh-CN"/>
              </w:rPr>
              <w:t>0</w:t>
            </w:r>
          </w:p>
        </w:tc>
        <w:tc>
          <w:tcPr>
            <w:tcW w:w="1380" w:type="dxa"/>
            <w:shd w:val="clear" w:color="auto" w:fill="auto"/>
            <w:vAlign w:val="center"/>
          </w:tcPr>
          <w:p>
            <w:pPr>
              <w:jc w:val="center"/>
              <w:rPr>
                <w:sz w:val="22"/>
                <w:szCs w:val="22"/>
              </w:rPr>
            </w:pPr>
            <w:r>
              <w:rPr>
                <w:rFonts w:hint="eastAsia"/>
                <w:sz w:val="22"/>
                <w:szCs w:val="22"/>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8</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电机与电气控制技术</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22</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restart"/>
            <w:shd w:val="clear" w:color="auto" w:fill="auto"/>
            <w:vAlign w:val="center"/>
          </w:tcPr>
          <w:p>
            <w:pPr>
              <w:jc w:val="center"/>
              <w:rPr>
                <w:rFonts w:ascii="仿宋" w:hAnsi="仿宋" w:eastAsia="仿宋" w:cs="仿宋"/>
                <w:szCs w:val="21"/>
              </w:rPr>
            </w:pPr>
            <w:r>
              <w:rPr>
                <w:rFonts w:hint="eastAsia" w:ascii="仿宋" w:hAnsi="仿宋" w:eastAsia="仿宋" w:cs="仿宋"/>
                <w:szCs w:val="21"/>
              </w:rPr>
              <w:t>专业选修课</w:t>
            </w: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9</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车工工艺与技能训练</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24</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10</w:t>
            </w:r>
          </w:p>
        </w:tc>
        <w:tc>
          <w:tcPr>
            <w:tcW w:w="2454" w:type="dxa"/>
            <w:shd w:val="clear" w:color="auto" w:fill="auto"/>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电工技术基础与实训</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35</w:t>
            </w:r>
          </w:p>
        </w:tc>
        <w:tc>
          <w:tcPr>
            <w:tcW w:w="1380" w:type="dxa"/>
            <w:shd w:val="clear" w:color="auto" w:fill="auto"/>
            <w:vAlign w:val="center"/>
          </w:tcPr>
          <w:p>
            <w:pPr>
              <w:jc w:val="center"/>
              <w:rPr>
                <w:rFonts w:hint="default" w:eastAsia="宋体"/>
                <w:sz w:val="22"/>
                <w:szCs w:val="22"/>
                <w:lang w:val="en-US" w:eastAsia="zh-CN"/>
              </w:rPr>
            </w:pPr>
            <w:r>
              <w:rPr>
                <w:rFonts w:hint="eastAsia"/>
                <w:sz w:val="22"/>
                <w:szCs w:val="22"/>
                <w:lang w:val="en-US" w:eastAsia="zh-CN"/>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8" w:type="dxa"/>
            <w:gridSpan w:val="3"/>
            <w:shd w:val="clear" w:color="auto" w:fill="auto"/>
            <w:vAlign w:val="center"/>
          </w:tcPr>
          <w:p>
            <w:pPr>
              <w:widowControl/>
              <w:shd w:val="clear" w:color="auto" w:fill="FFFFFF"/>
              <w:ind w:firstLine="211" w:firstLineChars="100"/>
              <w:jc w:val="center"/>
              <w:rPr>
                <w:rFonts w:ascii="仿宋" w:hAnsi="仿宋" w:eastAsia="仿宋" w:cs="仿宋"/>
                <w:kern w:val="0"/>
                <w:szCs w:val="21"/>
              </w:rPr>
            </w:pPr>
            <w:r>
              <w:rPr>
                <w:rFonts w:hint="eastAsia" w:ascii="宋体" w:hAnsi="宋体" w:cs="仿宋"/>
                <w:b/>
                <w:bCs/>
                <w:color w:val="000000"/>
                <w:szCs w:val="21"/>
              </w:rPr>
              <w:t>合计1430</w:t>
            </w:r>
          </w:p>
        </w:tc>
        <w:tc>
          <w:tcPr>
            <w:tcW w:w="1380" w:type="dxa"/>
            <w:shd w:val="clear" w:color="auto" w:fill="auto"/>
            <w:vAlign w:val="center"/>
          </w:tcPr>
          <w:p>
            <w:pPr>
              <w:jc w:val="center"/>
              <w:rPr>
                <w:rFonts w:hint="default" w:ascii="宋体" w:hAnsi="宋体" w:cs="仿宋"/>
                <w:b/>
                <w:bCs/>
                <w:color w:val="000000"/>
                <w:szCs w:val="21"/>
              </w:rPr>
            </w:pPr>
            <w:r>
              <w:rPr>
                <w:rFonts w:hint="default" w:ascii="宋体" w:hAnsi="宋体" w:cs="仿宋"/>
                <w:b/>
                <w:bCs/>
                <w:color w:val="000000"/>
                <w:szCs w:val="21"/>
              </w:rPr>
              <w:fldChar w:fldCharType="begin"/>
            </w:r>
            <w:r>
              <w:rPr>
                <w:rFonts w:hint="default" w:ascii="宋体" w:hAnsi="宋体" w:cs="仿宋"/>
                <w:b/>
                <w:bCs/>
                <w:color w:val="000000"/>
                <w:szCs w:val="21"/>
              </w:rPr>
              <w:instrText xml:space="preserve"> =SUM(ABOVE) \* MERGEFORMAT </w:instrText>
            </w:r>
            <w:r>
              <w:rPr>
                <w:rFonts w:hint="default" w:ascii="宋体" w:hAnsi="宋体" w:cs="仿宋"/>
                <w:b/>
                <w:bCs/>
                <w:color w:val="000000"/>
                <w:szCs w:val="21"/>
              </w:rPr>
              <w:fldChar w:fldCharType="separate"/>
            </w:r>
            <w:r>
              <w:rPr>
                <w:rFonts w:hint="default" w:ascii="宋体" w:hAnsi="宋体" w:cs="仿宋"/>
                <w:b/>
                <w:bCs/>
                <w:color w:val="000000"/>
                <w:szCs w:val="21"/>
              </w:rPr>
              <w:t>207</w:t>
            </w:r>
            <w:r>
              <w:rPr>
                <w:rFonts w:hint="default" w:ascii="宋体" w:hAnsi="宋体" w:cs="仿宋"/>
                <w:b/>
                <w:bCs/>
                <w:color w:val="000000"/>
                <w:szCs w:val="21"/>
              </w:rPr>
              <w:fldChar w:fldCharType="end"/>
            </w:r>
          </w:p>
        </w:tc>
        <w:tc>
          <w:tcPr>
            <w:tcW w:w="1380" w:type="dxa"/>
            <w:shd w:val="clear" w:color="auto" w:fill="auto"/>
            <w:vAlign w:val="center"/>
          </w:tcPr>
          <w:p>
            <w:pPr>
              <w:jc w:val="center"/>
              <w:rPr>
                <w:rFonts w:hint="default" w:ascii="宋体" w:hAnsi="宋体" w:cs="仿宋"/>
                <w:b/>
                <w:bCs/>
                <w:color w:val="000000"/>
                <w:szCs w:val="21"/>
              </w:rPr>
            </w:pPr>
            <w:r>
              <w:rPr>
                <w:rFonts w:hint="default" w:ascii="宋体" w:hAnsi="宋体" w:cs="仿宋"/>
                <w:b/>
                <w:bCs/>
                <w:color w:val="000000"/>
                <w:szCs w:val="21"/>
              </w:rPr>
              <w:fldChar w:fldCharType="begin"/>
            </w:r>
            <w:r>
              <w:rPr>
                <w:rFonts w:hint="default" w:ascii="宋体" w:hAnsi="宋体" w:cs="仿宋"/>
                <w:b/>
                <w:bCs/>
                <w:color w:val="000000"/>
                <w:szCs w:val="21"/>
              </w:rPr>
              <w:instrText xml:space="preserve"> =SUM(ABOVE) \* MERGEFORMAT </w:instrText>
            </w:r>
            <w:r>
              <w:rPr>
                <w:rFonts w:hint="default" w:ascii="宋体" w:hAnsi="宋体" w:cs="仿宋"/>
                <w:b/>
                <w:bCs/>
                <w:color w:val="000000"/>
                <w:szCs w:val="21"/>
              </w:rPr>
              <w:fldChar w:fldCharType="separate"/>
            </w:r>
            <w:r>
              <w:rPr>
                <w:rFonts w:hint="default" w:ascii="宋体" w:hAnsi="宋体" w:cs="仿宋"/>
                <w:b/>
                <w:bCs/>
                <w:color w:val="000000"/>
                <w:szCs w:val="21"/>
              </w:rPr>
              <w:t>1223</w:t>
            </w:r>
            <w:r>
              <w:rPr>
                <w:rFonts w:hint="default" w:ascii="宋体" w:hAnsi="宋体" w:cs="仿宋"/>
                <w:b/>
                <w:bCs/>
                <w:color w:val="000000"/>
                <w:szCs w:val="21"/>
              </w:rPr>
              <w:fldChar w:fldCharType="end"/>
            </w:r>
          </w:p>
        </w:tc>
      </w:tr>
    </w:tbl>
    <w:p>
      <w:pPr>
        <w:spacing w:line="400" w:lineRule="exact"/>
        <w:rPr>
          <w:rFonts w:ascii="仿宋" w:hAnsi="仿宋" w:eastAsia="仿宋" w:cs="仿宋"/>
          <w:sz w:val="28"/>
          <w:szCs w:val="28"/>
          <w:highlight w:val="yellow"/>
        </w:rPr>
      </w:pPr>
    </w:p>
    <w:p>
      <w:pPr>
        <w:widowControl/>
        <w:spacing w:line="360" w:lineRule="auto"/>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（5）实践课程的课时总学时数统计见下表：</w:t>
      </w:r>
    </w:p>
    <w:p>
      <w:pPr>
        <w:spacing w:line="400" w:lineRule="exact"/>
        <w:jc w:val="center"/>
        <w:rPr>
          <w:rFonts w:ascii="仿宋" w:hAnsi="仿宋" w:eastAsia="仿宋" w:cs="仿宋"/>
          <w:sz w:val="28"/>
          <w:szCs w:val="28"/>
        </w:rPr>
      </w:pPr>
      <w:r>
        <w:rPr>
          <w:rFonts w:hint="eastAsia" w:ascii="仿宋" w:hAnsi="仿宋" w:eastAsia="仿宋" w:cs="仿宋"/>
          <w:sz w:val="28"/>
          <w:szCs w:val="28"/>
        </w:rPr>
        <w:t>表</w:t>
      </w:r>
      <w:r>
        <w:rPr>
          <w:rFonts w:ascii="仿宋" w:hAnsi="仿宋" w:eastAsia="仿宋" w:cs="仿宋"/>
          <w:sz w:val="28"/>
          <w:szCs w:val="28"/>
        </w:rPr>
        <w:t xml:space="preserve">6  </w:t>
      </w:r>
      <w:r>
        <w:rPr>
          <w:rFonts w:hint="eastAsia" w:ascii="仿宋" w:hAnsi="仿宋" w:eastAsia="仿宋" w:cs="仿宋"/>
          <w:sz w:val="28"/>
          <w:szCs w:val="28"/>
        </w:rPr>
        <w:t>实践课程学时统计（占总学时比例）</w:t>
      </w:r>
    </w:p>
    <w:p>
      <w:pPr>
        <w:spacing w:line="400" w:lineRule="exact"/>
        <w:jc w:val="center"/>
        <w:rPr>
          <w:rFonts w:ascii="仿宋" w:hAnsi="仿宋" w:eastAsia="仿宋" w:cs="仿宋"/>
          <w:sz w:val="28"/>
          <w:szCs w:val="28"/>
        </w:rPr>
      </w:pPr>
    </w:p>
    <w:tbl>
      <w:tblPr>
        <w:tblStyle w:val="12"/>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3463"/>
        <w:gridCol w:w="2674"/>
        <w:gridCol w:w="1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序号</w:t>
            </w:r>
          </w:p>
        </w:tc>
        <w:tc>
          <w:tcPr>
            <w:tcW w:w="3463"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实践课类型</w:t>
            </w:r>
          </w:p>
        </w:tc>
        <w:tc>
          <w:tcPr>
            <w:tcW w:w="2674"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实践学时数</w:t>
            </w:r>
          </w:p>
        </w:tc>
        <w:tc>
          <w:tcPr>
            <w:tcW w:w="1732"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 w:hRule="atLeast"/>
          <w:jc w:val="center"/>
        </w:trPr>
        <w:tc>
          <w:tcPr>
            <w:tcW w:w="1411" w:type="dxa"/>
            <w:shd w:val="clear" w:color="auto" w:fill="FFFFFF" w:themeFill="background1"/>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w:t>
            </w:r>
          </w:p>
        </w:tc>
        <w:tc>
          <w:tcPr>
            <w:tcW w:w="3463" w:type="dxa"/>
            <w:shd w:val="clear" w:color="auto" w:fill="FFFFFF" w:themeFill="background1"/>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认知实习</w:t>
            </w:r>
          </w:p>
        </w:tc>
        <w:tc>
          <w:tcPr>
            <w:tcW w:w="2674" w:type="dxa"/>
            <w:shd w:val="clear" w:color="auto" w:fill="FFFFFF" w:themeFill="background1"/>
            <w:vAlign w:val="center"/>
          </w:tcPr>
          <w:p>
            <w:pPr>
              <w:widowControl/>
              <w:shd w:val="clear" w:color="auto" w:fill="FFFFFF"/>
              <w:ind w:firstLine="210" w:firstLineChars="100"/>
              <w:jc w:val="center"/>
              <w:rPr>
                <w:rFonts w:ascii="仿宋" w:hAnsi="仿宋" w:eastAsia="仿宋" w:cs="仿宋"/>
                <w:kern w:val="0"/>
                <w:szCs w:val="21"/>
              </w:rPr>
            </w:pPr>
            <w:r>
              <w:rPr>
                <w:rFonts w:hint="eastAsia" w:ascii="仿宋" w:hAnsi="仿宋" w:eastAsia="仿宋" w:cs="仿宋"/>
                <w:kern w:val="0"/>
                <w:szCs w:val="21"/>
              </w:rPr>
              <w:t>36</w:t>
            </w:r>
          </w:p>
        </w:tc>
        <w:tc>
          <w:tcPr>
            <w:tcW w:w="1732" w:type="dxa"/>
            <w:shd w:val="clear" w:color="auto" w:fill="FFFFFF" w:themeFill="background1"/>
            <w:vAlign w:val="center"/>
          </w:tcPr>
          <w:p>
            <w:pPr>
              <w:widowControl/>
              <w:shd w:val="clear" w:color="auto" w:fill="FFFFFF"/>
              <w:ind w:firstLine="210" w:firstLineChars="100"/>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FFFFFF" w:themeFill="background1"/>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2</w:t>
            </w:r>
          </w:p>
        </w:tc>
        <w:tc>
          <w:tcPr>
            <w:tcW w:w="3463" w:type="dxa"/>
            <w:shd w:val="clear" w:color="auto" w:fill="FFFFFF" w:themeFill="background1"/>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跟岗实习</w:t>
            </w:r>
          </w:p>
        </w:tc>
        <w:tc>
          <w:tcPr>
            <w:tcW w:w="2674" w:type="dxa"/>
            <w:shd w:val="clear" w:color="auto" w:fill="FFFFFF" w:themeFill="background1"/>
            <w:vAlign w:val="center"/>
          </w:tcPr>
          <w:p>
            <w:pPr>
              <w:widowControl/>
              <w:shd w:val="clear" w:color="auto" w:fill="FFFFFF"/>
              <w:ind w:firstLine="210" w:firstLineChars="100"/>
              <w:jc w:val="center"/>
              <w:rPr>
                <w:rFonts w:ascii="仿宋" w:hAnsi="仿宋" w:eastAsia="仿宋" w:cs="仿宋"/>
                <w:kern w:val="0"/>
                <w:szCs w:val="21"/>
              </w:rPr>
            </w:pPr>
            <w:r>
              <w:rPr>
                <w:rFonts w:hint="eastAsia" w:ascii="仿宋" w:hAnsi="仿宋" w:eastAsia="仿宋" w:cs="仿宋"/>
                <w:kern w:val="0"/>
                <w:szCs w:val="21"/>
              </w:rPr>
              <w:t>180</w:t>
            </w:r>
          </w:p>
        </w:tc>
        <w:tc>
          <w:tcPr>
            <w:tcW w:w="1732" w:type="dxa"/>
            <w:shd w:val="clear" w:color="auto" w:fill="FFFFFF" w:themeFill="background1"/>
            <w:vAlign w:val="center"/>
          </w:tcPr>
          <w:p>
            <w:pPr>
              <w:widowControl/>
              <w:shd w:val="clear" w:color="auto" w:fill="FFFFFF"/>
              <w:ind w:firstLine="210" w:firstLineChars="100"/>
              <w:jc w:val="center"/>
              <w:rPr>
                <w:rFonts w:ascii="仿宋" w:hAnsi="仿宋" w:eastAsia="仿宋" w:cs="仿宋"/>
                <w:kern w:val="0"/>
                <w:szCs w:val="21"/>
              </w:rPr>
            </w:pPr>
            <w:r>
              <w:rPr>
                <w:rFonts w:hint="eastAsia" w:ascii="仿宋" w:hAnsi="仿宋" w:eastAsia="仿宋" w:cs="仿宋"/>
                <w:kern w:val="0"/>
                <w:szCs w:val="21"/>
                <w:lang w:val="en-US" w:eastAsia="zh-CN"/>
              </w:rPr>
              <w:t>4.83</w:t>
            </w: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FFFFFF" w:themeFill="background1"/>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3</w:t>
            </w:r>
          </w:p>
        </w:tc>
        <w:tc>
          <w:tcPr>
            <w:tcW w:w="3463" w:type="dxa"/>
            <w:shd w:val="clear" w:color="auto" w:fill="FFFFFF" w:themeFill="background1"/>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顶岗实习</w:t>
            </w:r>
          </w:p>
        </w:tc>
        <w:tc>
          <w:tcPr>
            <w:tcW w:w="2674" w:type="dxa"/>
            <w:shd w:val="clear" w:color="auto" w:fill="FFFFFF" w:themeFill="background1"/>
            <w:vAlign w:val="center"/>
          </w:tcPr>
          <w:p>
            <w:pPr>
              <w:widowControl/>
              <w:shd w:val="clear" w:color="auto" w:fill="FFFFFF"/>
              <w:ind w:firstLine="210" w:firstLineChars="100"/>
              <w:jc w:val="center"/>
              <w:rPr>
                <w:rFonts w:ascii="仿宋" w:hAnsi="仿宋" w:eastAsia="仿宋" w:cs="仿宋"/>
                <w:kern w:val="0"/>
                <w:szCs w:val="21"/>
              </w:rPr>
            </w:pPr>
            <w:r>
              <w:rPr>
                <w:rFonts w:hint="eastAsia" w:ascii="仿宋" w:hAnsi="仿宋" w:eastAsia="仿宋" w:cs="仿宋"/>
                <w:kern w:val="0"/>
                <w:szCs w:val="21"/>
              </w:rPr>
              <w:t>600</w:t>
            </w:r>
          </w:p>
        </w:tc>
        <w:tc>
          <w:tcPr>
            <w:tcW w:w="1732" w:type="dxa"/>
            <w:shd w:val="clear" w:color="auto" w:fill="FFFFFF" w:themeFill="background1"/>
            <w:vAlign w:val="center"/>
          </w:tcPr>
          <w:p>
            <w:pPr>
              <w:widowControl/>
              <w:shd w:val="clear" w:color="auto" w:fill="FFFFFF"/>
              <w:ind w:firstLine="210" w:firstLineChars="100"/>
              <w:jc w:val="center"/>
              <w:rPr>
                <w:rFonts w:ascii="仿宋" w:hAnsi="仿宋" w:eastAsia="仿宋" w:cs="仿宋"/>
                <w:kern w:val="0"/>
                <w:szCs w:val="21"/>
              </w:rPr>
            </w:pPr>
            <w:r>
              <w:rPr>
                <w:rFonts w:hint="eastAsia" w:ascii="仿宋" w:hAnsi="仿宋" w:eastAsia="仿宋" w:cs="仿宋"/>
                <w:kern w:val="0"/>
                <w:szCs w:val="21"/>
                <w:lang w:val="en-US" w:eastAsia="zh-CN"/>
              </w:rPr>
              <w:t>16.09</w:t>
            </w: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FFFFFF" w:themeFill="background1"/>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4</w:t>
            </w:r>
          </w:p>
        </w:tc>
        <w:tc>
          <w:tcPr>
            <w:tcW w:w="3463" w:type="dxa"/>
            <w:shd w:val="clear" w:color="auto" w:fill="FFFFFF" w:themeFill="background1"/>
            <w:vAlign w:val="center"/>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理实一体课程</w:t>
            </w:r>
          </w:p>
        </w:tc>
        <w:tc>
          <w:tcPr>
            <w:tcW w:w="2674" w:type="dxa"/>
            <w:shd w:val="clear" w:color="auto" w:fill="FFFFFF" w:themeFill="background1"/>
            <w:vAlign w:val="center"/>
          </w:tcPr>
          <w:p>
            <w:pPr>
              <w:widowControl/>
              <w:shd w:val="clear" w:color="auto" w:fill="FFFFFF"/>
              <w:ind w:firstLine="210" w:firstLineChars="100"/>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1223</w:t>
            </w:r>
          </w:p>
        </w:tc>
        <w:tc>
          <w:tcPr>
            <w:tcW w:w="1732" w:type="dxa"/>
            <w:shd w:val="clear" w:color="auto" w:fill="FFFFFF" w:themeFill="background1"/>
            <w:vAlign w:val="center"/>
          </w:tcPr>
          <w:p>
            <w:pPr>
              <w:widowControl/>
              <w:shd w:val="clear" w:color="auto" w:fill="FFFFFF"/>
              <w:ind w:firstLine="210" w:firstLineChars="100"/>
              <w:jc w:val="center"/>
              <w:rPr>
                <w:rFonts w:ascii="仿宋" w:hAnsi="仿宋" w:eastAsia="仿宋" w:cs="仿宋"/>
                <w:kern w:val="0"/>
                <w:szCs w:val="21"/>
              </w:rPr>
            </w:pPr>
            <w:r>
              <w:rPr>
                <w:rFonts w:hint="eastAsia" w:ascii="仿宋" w:hAnsi="仿宋" w:eastAsia="仿宋" w:cs="仿宋"/>
                <w:kern w:val="0"/>
                <w:szCs w:val="21"/>
                <w:lang w:val="en-US" w:eastAsia="zh-CN"/>
              </w:rPr>
              <w:t>32.79</w:t>
            </w:r>
            <w:r>
              <w:rPr>
                <w:rFonts w:hint="eastAsia" w:ascii="仿宋" w:hAnsi="仿宋" w:eastAsia="仿宋"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74" w:type="dxa"/>
            <w:gridSpan w:val="2"/>
            <w:shd w:val="clear" w:color="auto" w:fill="FFFFFF" w:themeFill="background1"/>
            <w:vAlign w:val="center"/>
          </w:tcPr>
          <w:p>
            <w:pPr>
              <w:widowControl/>
              <w:shd w:val="clear" w:color="auto" w:fill="FFFFFF"/>
              <w:ind w:firstLine="211" w:firstLineChars="100"/>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2674" w:type="dxa"/>
            <w:shd w:val="clear" w:color="auto" w:fill="FFFFFF" w:themeFill="background1"/>
            <w:vAlign w:val="center"/>
          </w:tcPr>
          <w:p>
            <w:pPr>
              <w:widowControl/>
              <w:shd w:val="clear" w:color="auto" w:fill="FFFFFF"/>
              <w:ind w:firstLine="211" w:firstLineChars="100"/>
              <w:jc w:val="center"/>
              <w:rPr>
                <w:rFonts w:hint="default" w:ascii="仿宋" w:hAnsi="仿宋" w:eastAsia="仿宋" w:cs="仿宋"/>
                <w:b/>
                <w:bCs/>
                <w:kern w:val="0"/>
                <w:szCs w:val="21"/>
              </w:rPr>
            </w:pPr>
            <w:r>
              <w:rPr>
                <w:rFonts w:hint="default" w:ascii="仿宋" w:hAnsi="仿宋" w:eastAsia="仿宋" w:cs="仿宋"/>
                <w:b/>
                <w:bCs/>
                <w:kern w:val="0"/>
                <w:szCs w:val="21"/>
              </w:rPr>
              <w:fldChar w:fldCharType="begin"/>
            </w:r>
            <w:r>
              <w:rPr>
                <w:rFonts w:hint="default" w:ascii="仿宋" w:hAnsi="仿宋" w:eastAsia="仿宋" w:cs="仿宋"/>
                <w:b/>
                <w:bCs/>
                <w:kern w:val="0"/>
                <w:szCs w:val="21"/>
              </w:rPr>
              <w:instrText xml:space="preserve"> =SUM(ABOVE) \* MERGEFORMAT </w:instrText>
            </w:r>
            <w:r>
              <w:rPr>
                <w:rFonts w:hint="default" w:ascii="仿宋" w:hAnsi="仿宋" w:eastAsia="仿宋" w:cs="仿宋"/>
                <w:b/>
                <w:bCs/>
                <w:kern w:val="0"/>
                <w:szCs w:val="21"/>
              </w:rPr>
              <w:fldChar w:fldCharType="separate"/>
            </w:r>
            <w:r>
              <w:rPr>
                <w:rFonts w:hint="default" w:ascii="仿宋" w:hAnsi="仿宋" w:eastAsia="仿宋" w:cs="仿宋"/>
                <w:b/>
                <w:bCs/>
                <w:kern w:val="0"/>
                <w:szCs w:val="21"/>
              </w:rPr>
              <w:t>2039</w:t>
            </w:r>
            <w:r>
              <w:rPr>
                <w:rFonts w:hint="default" w:ascii="仿宋" w:hAnsi="仿宋" w:eastAsia="仿宋" w:cs="仿宋"/>
                <w:b/>
                <w:bCs/>
                <w:kern w:val="0"/>
                <w:szCs w:val="21"/>
              </w:rPr>
              <w:fldChar w:fldCharType="end"/>
            </w:r>
          </w:p>
        </w:tc>
        <w:tc>
          <w:tcPr>
            <w:tcW w:w="1732" w:type="dxa"/>
            <w:shd w:val="clear" w:color="auto" w:fill="FFFFFF" w:themeFill="background1"/>
            <w:vAlign w:val="center"/>
          </w:tcPr>
          <w:p>
            <w:pPr>
              <w:widowControl/>
              <w:shd w:val="clear" w:color="auto" w:fill="FFFFFF"/>
              <w:ind w:firstLine="211" w:firstLineChars="100"/>
              <w:jc w:val="center"/>
              <w:rPr>
                <w:rFonts w:ascii="仿宋" w:hAnsi="仿宋" w:eastAsia="仿宋" w:cs="仿宋"/>
                <w:b/>
                <w:bCs/>
                <w:kern w:val="0"/>
                <w:szCs w:val="21"/>
              </w:rPr>
            </w:pPr>
            <w:r>
              <w:rPr>
                <w:rFonts w:ascii="仿宋" w:hAnsi="仿宋" w:eastAsia="仿宋" w:cs="仿宋"/>
                <w:b/>
                <w:bCs/>
                <w:kern w:val="0"/>
                <w:szCs w:val="21"/>
              </w:rPr>
              <w:fldChar w:fldCharType="begin"/>
            </w:r>
            <w:r>
              <w:rPr>
                <w:rFonts w:ascii="仿宋" w:hAnsi="仿宋" w:eastAsia="仿宋" w:cs="仿宋"/>
                <w:b/>
                <w:bCs/>
                <w:kern w:val="0"/>
                <w:szCs w:val="21"/>
              </w:rPr>
              <w:instrText xml:space="preserve"> =SUM(ABOVE)*100 \# "0.00%" </w:instrText>
            </w:r>
            <w:r>
              <w:rPr>
                <w:rFonts w:ascii="仿宋" w:hAnsi="仿宋" w:eastAsia="仿宋" w:cs="仿宋"/>
                <w:b/>
                <w:bCs/>
                <w:kern w:val="0"/>
                <w:szCs w:val="21"/>
              </w:rPr>
              <w:fldChar w:fldCharType="separate"/>
            </w:r>
            <w:r>
              <w:rPr>
                <w:rFonts w:hint="eastAsia" w:ascii="仿宋" w:hAnsi="仿宋" w:eastAsia="仿宋" w:cs="仿宋"/>
                <w:b/>
                <w:bCs/>
                <w:kern w:val="0"/>
                <w:szCs w:val="21"/>
                <w:lang w:val="en-US" w:eastAsia="zh-CN"/>
              </w:rPr>
              <w:t>54.67</w:t>
            </w:r>
            <w:r>
              <w:rPr>
                <w:rFonts w:ascii="仿宋" w:hAnsi="仿宋" w:eastAsia="仿宋" w:cs="仿宋"/>
                <w:b/>
                <w:bCs/>
                <w:kern w:val="0"/>
                <w:szCs w:val="21"/>
              </w:rPr>
              <w:t>%</w:t>
            </w:r>
            <w:r>
              <w:rPr>
                <w:rFonts w:ascii="仿宋" w:hAnsi="仿宋" w:eastAsia="仿宋" w:cs="仿宋"/>
                <w:b/>
                <w:bCs/>
                <w:kern w:val="0"/>
                <w:szCs w:val="21"/>
              </w:rPr>
              <w:fldChar w:fldCharType="end"/>
            </w:r>
          </w:p>
        </w:tc>
      </w:tr>
    </w:tbl>
    <w:p>
      <w:pPr>
        <w:rPr>
          <w:rFonts w:ascii="Calibri" w:hAnsi="Calibri"/>
          <w:sz w:val="24"/>
        </w:rPr>
      </w:pP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（三）选修课程</w:t>
      </w:r>
    </w:p>
    <w:p>
      <w:pPr>
        <w:adjustRightInd w:val="0"/>
        <w:snapToGrid w:val="0"/>
        <w:ind w:firstLine="562" w:firstLineChars="200"/>
        <w:rPr>
          <w:rFonts w:ascii="黑体" w:hAnsi="黑体" w:eastAsia="黑体"/>
          <w:b/>
          <w:sz w:val="28"/>
          <w:szCs w:val="28"/>
        </w:rPr>
      </w:pPr>
      <w:r>
        <w:rPr>
          <w:rFonts w:ascii="黑体" w:hAnsi="黑体" w:eastAsia="黑体"/>
          <w:b/>
          <w:sz w:val="28"/>
          <w:szCs w:val="28"/>
        </w:rPr>
        <w:t>1.</w:t>
      </w:r>
      <w:r>
        <w:rPr>
          <w:rFonts w:hint="eastAsia" w:ascii="黑体" w:hAnsi="黑体" w:eastAsia="黑体"/>
          <w:b/>
          <w:sz w:val="28"/>
          <w:szCs w:val="28"/>
        </w:rPr>
        <w:t>专业选修课</w:t>
      </w:r>
    </w:p>
    <w:p>
      <w:pPr>
        <w:adjustRightInd w:val="0"/>
        <w:snapToGrid w:val="0"/>
        <w:spacing w:before="156" w:beforeLines="50" w:line="360" w:lineRule="auto"/>
        <w:ind w:firstLine="480" w:firstLineChars="200"/>
        <w:jc w:val="center"/>
        <w:rPr>
          <w:rFonts w:ascii="黑体" w:hAnsi="黑体" w:eastAsia="黑体"/>
          <w:b/>
          <w:sz w:val="28"/>
          <w:szCs w:val="28"/>
        </w:rPr>
      </w:pPr>
      <w:r>
        <w:rPr>
          <w:rFonts w:hint="eastAsia" w:ascii="仿宋" w:hAnsi="仿宋" w:eastAsia="仿宋" w:cs="仿宋"/>
          <w:sz w:val="24"/>
        </w:rPr>
        <w:t>表</w:t>
      </w:r>
      <w:r>
        <w:rPr>
          <w:rFonts w:ascii="仿宋" w:hAnsi="仿宋" w:eastAsia="仿宋" w:cs="仿宋"/>
          <w:sz w:val="24"/>
        </w:rPr>
        <w:t>4</w:t>
      </w:r>
      <w:r>
        <w:rPr>
          <w:rFonts w:hint="eastAsia" w:ascii="仿宋" w:hAnsi="仿宋" w:eastAsia="仿宋" w:cs="仿宋"/>
          <w:sz w:val="24"/>
        </w:rPr>
        <w:t>：专业选修课开设情况一览表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1778"/>
        <w:gridCol w:w="2628"/>
        <w:gridCol w:w="3383"/>
        <w:gridCol w:w="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vAlign w:val="center"/>
          </w:tcPr>
          <w:p>
            <w:pPr>
              <w:adjustRightInd w:val="0"/>
              <w:snapToGrid w:val="0"/>
              <w:jc w:val="center"/>
              <w:rPr>
                <w:rFonts w:ascii="Calibri" w:hAnsi="Calibri"/>
                <w:b/>
                <w:bCs/>
                <w:szCs w:val="21"/>
              </w:rPr>
            </w:pPr>
            <w:r>
              <w:rPr>
                <w:rFonts w:hint="eastAsia" w:ascii="Calibri" w:hAnsi="Calibri"/>
                <w:b/>
                <w:bCs/>
                <w:szCs w:val="21"/>
              </w:rPr>
              <w:t>序号</w:t>
            </w:r>
          </w:p>
        </w:tc>
        <w:tc>
          <w:tcPr>
            <w:tcW w:w="1778" w:type="dxa"/>
            <w:vAlign w:val="center"/>
          </w:tcPr>
          <w:p>
            <w:pPr>
              <w:adjustRightInd w:val="0"/>
              <w:snapToGrid w:val="0"/>
              <w:jc w:val="center"/>
              <w:rPr>
                <w:rFonts w:ascii="Calibri" w:hAnsi="Calibri"/>
                <w:b/>
                <w:bCs/>
                <w:szCs w:val="21"/>
              </w:rPr>
            </w:pPr>
            <w:r>
              <w:rPr>
                <w:rFonts w:hint="eastAsia" w:ascii="Calibri" w:hAnsi="Calibri"/>
                <w:b/>
                <w:bCs/>
                <w:szCs w:val="21"/>
              </w:rPr>
              <w:t>课程名称</w:t>
            </w:r>
          </w:p>
        </w:tc>
        <w:tc>
          <w:tcPr>
            <w:tcW w:w="2628" w:type="dxa"/>
            <w:vAlign w:val="center"/>
          </w:tcPr>
          <w:p>
            <w:pPr>
              <w:adjustRightInd w:val="0"/>
              <w:snapToGrid w:val="0"/>
              <w:jc w:val="center"/>
              <w:rPr>
                <w:rFonts w:ascii="Calibri" w:hAnsi="Calibri"/>
                <w:b/>
                <w:bCs/>
                <w:szCs w:val="21"/>
              </w:rPr>
            </w:pPr>
            <w:r>
              <w:rPr>
                <w:rFonts w:hint="eastAsia" w:ascii="Calibri" w:hAnsi="Calibri"/>
                <w:b/>
                <w:bCs/>
                <w:szCs w:val="21"/>
              </w:rPr>
              <w:t>课程目标</w:t>
            </w:r>
          </w:p>
        </w:tc>
        <w:tc>
          <w:tcPr>
            <w:tcW w:w="3383" w:type="dxa"/>
            <w:vAlign w:val="center"/>
          </w:tcPr>
          <w:p>
            <w:pPr>
              <w:adjustRightInd w:val="0"/>
              <w:snapToGrid w:val="0"/>
              <w:jc w:val="center"/>
              <w:rPr>
                <w:rFonts w:ascii="Calibri" w:hAnsi="Calibri"/>
                <w:b/>
                <w:bCs/>
                <w:szCs w:val="21"/>
              </w:rPr>
            </w:pPr>
            <w:r>
              <w:rPr>
                <w:rFonts w:hint="eastAsia" w:ascii="Calibri" w:hAnsi="Calibri"/>
                <w:b/>
                <w:bCs/>
                <w:szCs w:val="21"/>
              </w:rPr>
              <w:t>主要教学内容和教学要求</w:t>
            </w:r>
          </w:p>
        </w:tc>
        <w:tc>
          <w:tcPr>
            <w:tcW w:w="833" w:type="dxa"/>
            <w:vAlign w:val="center"/>
          </w:tcPr>
          <w:p>
            <w:pPr>
              <w:adjustRightInd w:val="0"/>
              <w:snapToGrid w:val="0"/>
              <w:jc w:val="center"/>
              <w:rPr>
                <w:rFonts w:ascii="Calibri" w:hAnsi="Calibri"/>
                <w:b/>
                <w:bCs/>
                <w:szCs w:val="21"/>
              </w:rPr>
            </w:pPr>
            <w:r>
              <w:rPr>
                <w:rFonts w:hint="eastAsia" w:ascii="Calibri" w:hAnsi="Calibri"/>
                <w:b/>
                <w:bCs/>
                <w:szCs w:val="21"/>
              </w:rPr>
              <w:t>参考</w:t>
            </w:r>
          </w:p>
          <w:p>
            <w:pPr>
              <w:adjustRightInd w:val="0"/>
              <w:snapToGrid w:val="0"/>
              <w:jc w:val="center"/>
              <w:rPr>
                <w:rFonts w:ascii="Calibri" w:hAnsi="Calibri"/>
                <w:b/>
                <w:bCs/>
                <w:szCs w:val="21"/>
              </w:rPr>
            </w:pPr>
            <w:r>
              <w:rPr>
                <w:rFonts w:hint="eastAsia" w:ascii="Calibri" w:hAnsi="Calibri"/>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vAlign w:val="center"/>
          </w:tcPr>
          <w:p>
            <w:pPr>
              <w:spacing w:line="360" w:lineRule="auto"/>
              <w:jc w:val="center"/>
              <w:rPr>
                <w:rFonts w:ascii="Calibri" w:hAnsi="Calibri"/>
                <w:szCs w:val="21"/>
              </w:rPr>
            </w:pPr>
            <w:r>
              <w:rPr>
                <w:rFonts w:hint="eastAsia" w:ascii="Calibri" w:hAnsi="Calibri"/>
                <w:szCs w:val="21"/>
              </w:rPr>
              <w:t>1</w:t>
            </w:r>
          </w:p>
        </w:tc>
        <w:tc>
          <w:tcPr>
            <w:tcW w:w="1778" w:type="dxa"/>
            <w:vAlign w:val="center"/>
          </w:tcPr>
          <w:p>
            <w:pPr>
              <w:adjustRightInd w:val="0"/>
              <w:snapToGrid w:val="0"/>
              <w:rPr>
                <w:rFonts w:ascii="Calibri" w:hAnsi="Calibri"/>
                <w:szCs w:val="21"/>
              </w:rPr>
            </w:pPr>
            <w:r>
              <w:rPr>
                <w:rFonts w:hint="eastAsia" w:ascii="Calibri" w:hAnsi="Calibri"/>
                <w:szCs w:val="21"/>
              </w:rPr>
              <w:t>车工工艺与技能训练</w:t>
            </w:r>
          </w:p>
        </w:tc>
        <w:tc>
          <w:tcPr>
            <w:tcW w:w="2628"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掌握车床、刀具、量具基本知识，掌握车削原理和工艺分析，具有操作机床和运用知识加工零件的能力</w:t>
            </w:r>
          </w:p>
        </w:tc>
        <w:tc>
          <w:tcPr>
            <w:tcW w:w="3383"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车床认知、车削加工基本知识、车削轴类零件、车削套类工件、车削圆锥面、车削成形面和表面装饰、车削螺纹、工件定位夹紧工艺、车削复杂零件。</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教学要求：</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能认识车床及工作原理，会使用车床加工轴类、套类、圆锥面、、成形面和螺纹，掌握表面装饰、工件定位夹紧与工艺规程。</w:t>
            </w:r>
          </w:p>
        </w:tc>
        <w:tc>
          <w:tcPr>
            <w:tcW w:w="833" w:type="dxa"/>
            <w:vAlign w:val="center"/>
          </w:tcPr>
          <w:p>
            <w:pPr>
              <w:spacing w:line="360" w:lineRule="auto"/>
              <w:jc w:val="center"/>
              <w:rPr>
                <w:rFonts w:ascii="Calibri" w:hAnsi="Calibri"/>
                <w:sz w:val="24"/>
              </w:rPr>
            </w:pPr>
            <w:r>
              <w:rPr>
                <w:rFonts w:hint="eastAsia" w:ascii="Calibri" w:hAnsi="Calibri"/>
                <w:sz w:val="24"/>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4" w:type="dxa"/>
            <w:vAlign w:val="center"/>
          </w:tcPr>
          <w:p>
            <w:pPr>
              <w:adjustRightInd w:val="0"/>
              <w:snapToGrid w:val="0"/>
              <w:jc w:val="center"/>
              <w:rPr>
                <w:rFonts w:ascii="Calibri" w:hAnsi="Calibri"/>
                <w:szCs w:val="21"/>
              </w:rPr>
            </w:pPr>
            <w:r>
              <w:rPr>
                <w:rFonts w:hint="eastAsia" w:ascii="Calibri" w:hAnsi="Calibri"/>
                <w:szCs w:val="21"/>
              </w:rPr>
              <w:t>2</w:t>
            </w:r>
          </w:p>
        </w:tc>
        <w:tc>
          <w:tcPr>
            <w:tcW w:w="1778" w:type="dxa"/>
            <w:vAlign w:val="center"/>
          </w:tcPr>
          <w:p>
            <w:pPr>
              <w:adjustRightInd w:val="0"/>
              <w:snapToGrid w:val="0"/>
              <w:rPr>
                <w:rFonts w:ascii="Calibri" w:hAnsi="Calibri"/>
                <w:szCs w:val="21"/>
              </w:rPr>
            </w:pPr>
            <w:r>
              <w:rPr>
                <w:rFonts w:hint="eastAsia" w:ascii="Calibri" w:hAnsi="Calibri"/>
                <w:szCs w:val="21"/>
              </w:rPr>
              <w:t>电工技术基础与实训</w:t>
            </w:r>
          </w:p>
        </w:tc>
        <w:tc>
          <w:tcPr>
            <w:tcW w:w="2628"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了解安全用电基本常识，掌握室内线路安装与排故，掌握常见动力设备电气故障的分析与检修。</w:t>
            </w:r>
          </w:p>
        </w:tc>
        <w:tc>
          <w:tcPr>
            <w:tcW w:w="3383"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主要内容：</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全用电基本常识、室内照明线路的安装与排故、电动机的拆装、维护与运行、基本电气控制线路、常见动力设备电气故障的分析与检修。</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教学要求：</w:t>
            </w:r>
          </w:p>
          <w:p>
            <w:pPr>
              <w:adjustRightInd w:val="0"/>
              <w:snapToGrid w:val="0"/>
              <w:ind w:firstLine="210" w:firstLineChars="100"/>
              <w:rPr>
                <w:rFonts w:ascii="仿宋" w:hAnsi="仿宋" w:eastAsia="仿宋" w:cs="仿宋"/>
                <w:kern w:val="0"/>
                <w:szCs w:val="21"/>
              </w:rPr>
            </w:pPr>
            <w:r>
              <w:rPr>
                <w:rFonts w:hint="eastAsia" w:ascii="仿宋" w:hAnsi="仿宋" w:eastAsia="仿宋" w:cs="仿宋"/>
                <w:kern w:val="0"/>
                <w:szCs w:val="21"/>
              </w:rPr>
              <w:t>了解安全用电基本常识、能对线路进行安装与排故，能对动力设备电气故障的进行分析与检修。</w:t>
            </w:r>
          </w:p>
        </w:tc>
        <w:tc>
          <w:tcPr>
            <w:tcW w:w="833" w:type="dxa"/>
            <w:vAlign w:val="center"/>
          </w:tcPr>
          <w:p>
            <w:pPr>
              <w:spacing w:line="360" w:lineRule="auto"/>
              <w:jc w:val="center"/>
              <w:rPr>
                <w:rFonts w:ascii="Calibri" w:hAnsi="Calibri"/>
                <w:sz w:val="24"/>
              </w:rPr>
            </w:pPr>
            <w:r>
              <w:rPr>
                <w:rFonts w:hint="eastAsia" w:ascii="Calibri" w:hAnsi="Calibri"/>
                <w:sz w:val="24"/>
              </w:rPr>
              <w:t>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3" w:type="dxa"/>
            <w:gridSpan w:val="4"/>
            <w:vAlign w:val="center"/>
          </w:tcPr>
          <w:p>
            <w:pPr>
              <w:widowControl/>
              <w:shd w:val="clear" w:color="auto" w:fill="FFFFFF"/>
              <w:adjustRightInd w:val="0"/>
              <w:snapToGrid w:val="0"/>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833" w:type="dxa"/>
            <w:vAlign w:val="center"/>
          </w:tcPr>
          <w:p>
            <w:pPr>
              <w:spacing w:line="360" w:lineRule="auto"/>
              <w:jc w:val="center"/>
              <w:rPr>
                <w:rFonts w:ascii="Calibri" w:hAnsi="Calibri"/>
                <w:b/>
                <w:bCs/>
                <w:sz w:val="24"/>
              </w:rPr>
            </w:pPr>
            <w:r>
              <w:rPr>
                <w:rFonts w:hint="eastAsia" w:ascii="Calibri" w:hAnsi="Calibri"/>
                <w:b/>
                <w:bCs/>
                <w:sz w:val="24"/>
              </w:rPr>
              <w:t>309</w:t>
            </w:r>
          </w:p>
        </w:tc>
      </w:tr>
    </w:tbl>
    <w:p>
      <w:pPr>
        <w:adjustRightInd w:val="0"/>
        <w:snapToGrid w:val="0"/>
        <w:rPr>
          <w:rFonts w:ascii="黑体" w:hAnsi="黑体" w:eastAsia="黑体"/>
          <w:b/>
          <w:sz w:val="28"/>
          <w:szCs w:val="28"/>
        </w:rPr>
      </w:pPr>
    </w:p>
    <w:p>
      <w:pPr>
        <w:adjustRightInd w:val="0"/>
        <w:snapToGrid w:val="0"/>
        <w:ind w:firstLine="562" w:firstLineChars="200"/>
        <w:rPr>
          <w:rFonts w:ascii="黑体" w:hAnsi="黑体" w:eastAsia="黑体"/>
          <w:b/>
          <w:sz w:val="28"/>
          <w:szCs w:val="28"/>
        </w:rPr>
      </w:pPr>
      <w:r>
        <w:rPr>
          <w:rFonts w:ascii="黑体" w:hAnsi="黑体" w:eastAsia="黑体"/>
          <w:b/>
          <w:sz w:val="28"/>
          <w:szCs w:val="28"/>
        </w:rPr>
        <w:t>2.</w:t>
      </w:r>
      <w:r>
        <w:rPr>
          <w:rFonts w:hint="eastAsia" w:ascii="黑体" w:hAnsi="黑体" w:eastAsia="黑体"/>
          <w:b/>
          <w:sz w:val="28"/>
          <w:szCs w:val="28"/>
        </w:rPr>
        <w:t>素养选修课</w:t>
      </w:r>
    </w:p>
    <w:p>
      <w:pPr>
        <w:adjustRightInd w:val="0"/>
        <w:snapToGrid w:val="0"/>
        <w:ind w:firstLine="480" w:firstLineChars="200"/>
        <w:jc w:val="center"/>
        <w:rPr>
          <w:rFonts w:ascii="黑体" w:hAnsi="黑体" w:eastAsia="黑体"/>
          <w:b/>
          <w:sz w:val="28"/>
          <w:szCs w:val="28"/>
        </w:rPr>
      </w:pPr>
      <w:r>
        <w:rPr>
          <w:rFonts w:hint="eastAsia" w:ascii="仿宋" w:hAnsi="仿宋" w:eastAsia="仿宋" w:cs="仿宋"/>
          <w:sz w:val="24"/>
        </w:rPr>
        <w:t>表</w:t>
      </w:r>
      <w:r>
        <w:rPr>
          <w:rFonts w:ascii="仿宋" w:hAnsi="仿宋" w:eastAsia="仿宋" w:cs="仿宋"/>
          <w:sz w:val="24"/>
        </w:rPr>
        <w:t>8</w:t>
      </w:r>
      <w:r>
        <w:rPr>
          <w:rFonts w:hint="eastAsia" w:ascii="仿宋" w:hAnsi="仿宋" w:eastAsia="仿宋" w:cs="仿宋"/>
          <w:sz w:val="24"/>
        </w:rPr>
        <w:t>：素养选修课开设情况一览表</w:t>
      </w:r>
    </w:p>
    <w:tbl>
      <w:tblPr>
        <w:tblStyle w:val="12"/>
        <w:tblW w:w="10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1417"/>
        <w:gridCol w:w="2693"/>
        <w:gridCol w:w="3969"/>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1179" w:type="dxa"/>
            <w:shd w:val="clear" w:color="auto" w:fill="auto"/>
            <w:vAlign w:val="center"/>
          </w:tcPr>
          <w:p>
            <w:pPr>
              <w:widowControl/>
              <w:jc w:val="center"/>
              <w:rPr>
                <w:rFonts w:ascii="仿宋" w:hAnsi="仿宋" w:eastAsia="仿宋" w:cs="仿宋"/>
                <w:szCs w:val="21"/>
              </w:rPr>
            </w:pPr>
            <w:r>
              <w:rPr>
                <w:rFonts w:hint="eastAsia"/>
                <w:b/>
                <w:bCs/>
                <w:szCs w:val="21"/>
              </w:rPr>
              <w:t>序号</w:t>
            </w:r>
          </w:p>
        </w:tc>
        <w:tc>
          <w:tcPr>
            <w:tcW w:w="1417" w:type="dxa"/>
            <w:shd w:val="clear" w:color="auto" w:fill="auto"/>
            <w:vAlign w:val="center"/>
          </w:tcPr>
          <w:p>
            <w:pPr>
              <w:widowControl/>
              <w:jc w:val="center"/>
              <w:rPr>
                <w:rFonts w:ascii="仿宋" w:hAnsi="仿宋" w:eastAsia="仿宋" w:cs="仿宋"/>
                <w:szCs w:val="21"/>
              </w:rPr>
            </w:pPr>
            <w:r>
              <w:rPr>
                <w:rFonts w:hint="eastAsia"/>
                <w:b/>
                <w:bCs/>
                <w:szCs w:val="21"/>
              </w:rPr>
              <w:t>课程名称</w:t>
            </w:r>
          </w:p>
        </w:tc>
        <w:tc>
          <w:tcPr>
            <w:tcW w:w="2693" w:type="dxa"/>
            <w:shd w:val="clear" w:color="auto" w:fill="auto"/>
            <w:vAlign w:val="center"/>
          </w:tcPr>
          <w:p>
            <w:pPr>
              <w:jc w:val="center"/>
              <w:rPr>
                <w:rFonts w:ascii="仿宋" w:hAnsi="仿宋" w:eastAsia="仿宋" w:cs="仿宋"/>
                <w:szCs w:val="21"/>
              </w:rPr>
            </w:pPr>
            <w:r>
              <w:rPr>
                <w:rFonts w:hint="eastAsia"/>
                <w:b/>
                <w:bCs/>
                <w:szCs w:val="21"/>
              </w:rPr>
              <w:t>课程目标</w:t>
            </w:r>
          </w:p>
        </w:tc>
        <w:tc>
          <w:tcPr>
            <w:tcW w:w="3969" w:type="dxa"/>
            <w:shd w:val="clear" w:color="auto" w:fill="auto"/>
            <w:vAlign w:val="center"/>
          </w:tcPr>
          <w:p>
            <w:pPr>
              <w:jc w:val="center"/>
              <w:rPr>
                <w:rFonts w:ascii="仿宋" w:hAnsi="仿宋" w:eastAsia="仿宋" w:cs="仿宋"/>
                <w:szCs w:val="21"/>
              </w:rPr>
            </w:pPr>
            <w:r>
              <w:rPr>
                <w:rFonts w:hint="eastAsia"/>
                <w:b/>
                <w:bCs/>
                <w:szCs w:val="21"/>
              </w:rPr>
              <w:t>主要教学内容和教学要求</w:t>
            </w:r>
          </w:p>
        </w:tc>
        <w:tc>
          <w:tcPr>
            <w:tcW w:w="751" w:type="dxa"/>
            <w:shd w:val="clear" w:color="auto" w:fill="auto"/>
            <w:vAlign w:val="center"/>
          </w:tcPr>
          <w:p>
            <w:pPr>
              <w:widowControl/>
              <w:rPr>
                <w:rFonts w:ascii="仿宋" w:hAnsi="仿宋" w:eastAsia="仿宋" w:cs="仿宋"/>
                <w:szCs w:val="21"/>
              </w:rPr>
            </w:pPr>
            <w:r>
              <w:rPr>
                <w:rFonts w:hint="eastAsia"/>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79"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1417"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中华优秀</w:t>
            </w:r>
          </w:p>
          <w:p>
            <w:pPr>
              <w:jc w:val="center"/>
              <w:rPr>
                <w:rFonts w:ascii="仿宋" w:hAnsi="仿宋" w:eastAsia="仿宋" w:cs="仿宋"/>
                <w:szCs w:val="21"/>
              </w:rPr>
            </w:pPr>
            <w:r>
              <w:rPr>
                <w:rFonts w:hint="eastAsia" w:ascii="仿宋" w:hAnsi="仿宋" w:eastAsia="仿宋" w:cs="仿宋"/>
                <w:szCs w:val="21"/>
              </w:rPr>
              <w:t>传统文化</w:t>
            </w:r>
          </w:p>
        </w:tc>
        <w:tc>
          <w:tcPr>
            <w:tcW w:w="2693" w:type="dxa"/>
            <w:shd w:val="clear" w:color="auto" w:fill="auto"/>
            <w:vAlign w:val="center"/>
          </w:tcPr>
          <w:p>
            <w:pPr>
              <w:ind w:firstLine="210" w:firstLineChars="100"/>
              <w:rPr>
                <w:rFonts w:ascii="仿宋" w:hAnsi="仿宋" w:eastAsia="仿宋" w:cs="仿宋"/>
                <w:szCs w:val="21"/>
              </w:rPr>
            </w:pPr>
            <w:r>
              <w:rPr>
                <w:rFonts w:hint="eastAsia" w:ascii="仿宋" w:hAnsi="仿宋" w:eastAsia="仿宋" w:cs="仿宋"/>
                <w:szCs w:val="21"/>
              </w:rPr>
              <w:t>全面贯彻党的教育方针，积极培育和践行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969" w:type="dxa"/>
            <w:shd w:val="clear" w:color="auto" w:fill="auto"/>
            <w:vAlign w:val="center"/>
          </w:tcPr>
          <w:p>
            <w:pPr>
              <w:ind w:firstLine="211" w:firstLineChars="100"/>
              <w:rPr>
                <w:rFonts w:ascii="仿宋" w:hAnsi="仿宋" w:eastAsia="仿宋" w:cs="仿宋"/>
                <w:szCs w:val="21"/>
              </w:rPr>
            </w:pPr>
            <w:r>
              <w:rPr>
                <w:rFonts w:hint="eastAsia" w:ascii="仿宋" w:hAnsi="仿宋" w:eastAsia="仿宋" w:cs="仿宋"/>
                <w:b/>
                <w:bCs/>
                <w:szCs w:val="21"/>
              </w:rPr>
              <w:t>主要内容：</w:t>
            </w:r>
            <w:r>
              <w:rPr>
                <w:rFonts w:hint="eastAsia" w:ascii="仿宋" w:hAnsi="仿宋" w:eastAsia="仿宋" w:cs="仿宋"/>
                <w:szCs w:val="21"/>
              </w:rPr>
              <w:t>包括以天下兴亡、匹夫有责为重点的家国情怀教育；以仁爱共济、立己达人为重点的社会关爱教育；以正心笃志、崇德弘毅为重点的人格修养教育。</w:t>
            </w:r>
          </w:p>
          <w:p>
            <w:pPr>
              <w:ind w:firstLine="211" w:firstLineChars="100"/>
              <w:rPr>
                <w:rFonts w:ascii="仿宋" w:hAnsi="仿宋" w:eastAsia="仿宋" w:cs="仿宋"/>
                <w:szCs w:val="21"/>
              </w:rPr>
            </w:pPr>
            <w:r>
              <w:rPr>
                <w:rFonts w:hint="eastAsia" w:ascii="仿宋" w:hAnsi="仿宋" w:eastAsia="仿宋" w:cs="仿宋"/>
                <w:b/>
                <w:bCs/>
                <w:szCs w:val="21"/>
              </w:rPr>
              <w:t>教学要求：</w:t>
            </w:r>
            <w:r>
              <w:rPr>
                <w:rFonts w:hint="eastAsia" w:ascii="仿宋" w:hAnsi="仿宋" w:eastAsia="仿宋" w:cs="仿宋"/>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179"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1417"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职业素养</w:t>
            </w:r>
          </w:p>
        </w:tc>
        <w:tc>
          <w:tcPr>
            <w:tcW w:w="2693" w:type="dxa"/>
            <w:shd w:val="clear" w:color="auto" w:fill="auto"/>
            <w:vAlign w:val="center"/>
          </w:tcPr>
          <w:p>
            <w:pPr>
              <w:ind w:firstLine="210" w:firstLineChars="100"/>
              <w:rPr>
                <w:rFonts w:ascii="仿宋" w:hAnsi="仿宋" w:eastAsia="仿宋" w:cs="仿宋"/>
                <w:szCs w:val="21"/>
              </w:rPr>
            </w:pPr>
            <w:r>
              <w:rPr>
                <w:rFonts w:hint="eastAsia" w:ascii="仿宋" w:hAnsi="仿宋" w:eastAsia="仿宋" w:cs="仿宋"/>
                <w:szCs w:val="21"/>
              </w:rPr>
              <w:t>以立德树人为根本任务，提高学生对职业意识的认知，陶冶学生的职业意识情感，磨练学生的职业意志，培养符合职业要求的行为习惯，使综合职业素养达到知、情、意、行的和谐统一。</w:t>
            </w:r>
          </w:p>
        </w:tc>
        <w:tc>
          <w:tcPr>
            <w:tcW w:w="3969" w:type="dxa"/>
            <w:shd w:val="clear" w:color="auto" w:fill="auto"/>
            <w:vAlign w:val="center"/>
          </w:tcPr>
          <w:p>
            <w:pPr>
              <w:ind w:firstLine="211" w:firstLineChars="100"/>
              <w:rPr>
                <w:rFonts w:ascii="仿宋" w:hAnsi="仿宋" w:eastAsia="仿宋" w:cs="仿宋"/>
                <w:szCs w:val="21"/>
              </w:rPr>
            </w:pPr>
            <w:r>
              <w:rPr>
                <w:rFonts w:hint="eastAsia" w:ascii="仿宋" w:hAnsi="仿宋" w:eastAsia="仿宋" w:cs="仿宋"/>
                <w:b/>
                <w:bCs/>
                <w:szCs w:val="21"/>
              </w:rPr>
              <w:t>主要内容：</w:t>
            </w:r>
            <w:r>
              <w:rPr>
                <w:rFonts w:hint="eastAsia" w:ascii="仿宋" w:hAnsi="仿宋" w:eastAsia="仿宋" w:cs="仿宋"/>
                <w:szCs w:val="21"/>
              </w:rPr>
              <w:t>职业理想（兴趣、志向、意志力）；职业道德（敬业、诚信、尊重）；职业意识（集体意识、学习意识、竞争意识、自律意识）；职业精神（合作、奉献、创新）；职业行为习惯（职业语言、职业形象礼仪、职业行为）。</w:t>
            </w:r>
          </w:p>
          <w:p>
            <w:pPr>
              <w:ind w:firstLine="211" w:firstLineChars="100"/>
              <w:rPr>
                <w:rFonts w:ascii="仿宋" w:hAnsi="仿宋" w:eastAsia="仿宋" w:cs="仿宋"/>
                <w:szCs w:val="21"/>
              </w:rPr>
            </w:pPr>
            <w:r>
              <w:rPr>
                <w:rFonts w:hint="eastAsia" w:ascii="仿宋" w:hAnsi="仿宋" w:eastAsia="仿宋" w:cs="仿宋"/>
                <w:b/>
                <w:bCs/>
                <w:szCs w:val="21"/>
              </w:rPr>
              <w:t>教学要求：</w:t>
            </w:r>
            <w:r>
              <w:rPr>
                <w:rFonts w:hint="eastAsia" w:ascii="仿宋" w:hAnsi="仿宋" w:eastAsia="仿宋" w:cs="仿宋"/>
                <w:szCs w:val="21"/>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9258" w:type="dxa"/>
            <w:gridSpan w:val="4"/>
            <w:shd w:val="clear" w:color="auto" w:fill="auto"/>
            <w:vAlign w:val="center"/>
          </w:tcPr>
          <w:p>
            <w:pPr>
              <w:jc w:val="center"/>
              <w:rPr>
                <w:rFonts w:ascii="仿宋" w:hAnsi="仿宋" w:eastAsia="仿宋" w:cs="仿宋"/>
                <w:b/>
                <w:bCs/>
                <w:szCs w:val="21"/>
              </w:rPr>
            </w:pPr>
            <w:r>
              <w:rPr>
                <w:rFonts w:hint="eastAsia" w:ascii="仿宋" w:hAnsi="仿宋" w:eastAsia="仿宋" w:cs="仿宋"/>
                <w:b/>
                <w:bCs/>
                <w:szCs w:val="21"/>
              </w:rPr>
              <w:t>合计</w:t>
            </w:r>
          </w:p>
        </w:tc>
        <w:tc>
          <w:tcPr>
            <w:tcW w:w="75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54</w:t>
            </w:r>
          </w:p>
        </w:tc>
      </w:tr>
    </w:tbl>
    <w:p>
      <w:pPr>
        <w:adjustRightInd w:val="0"/>
        <w:snapToGrid w:val="0"/>
        <w:spacing w:line="360" w:lineRule="auto"/>
        <w:ind w:firstLine="480" w:firstLineChars="200"/>
        <w:rPr>
          <w:rFonts w:ascii="宋体" w:hAnsi="宋体"/>
          <w:sz w:val="24"/>
        </w:rPr>
      </w:pPr>
    </w:p>
    <w:p>
      <w:pPr>
        <w:widowControl/>
        <w:spacing w:line="360" w:lineRule="auto"/>
        <w:ind w:firstLine="602" w:firstLineChars="200"/>
        <w:jc w:val="left"/>
        <w:rPr>
          <w:rFonts w:ascii="黑体" w:hAnsi="黑体" w:eastAsia="黑体" w:cs="黑体"/>
          <w:b/>
          <w:bCs/>
          <w:sz w:val="30"/>
          <w:szCs w:val="30"/>
        </w:rPr>
      </w:pPr>
      <w:r>
        <w:rPr>
          <w:rFonts w:hint="eastAsia" w:ascii="黑体" w:hAnsi="黑体" w:eastAsia="黑体" w:cs="黑体"/>
          <w:b/>
          <w:bCs/>
          <w:sz w:val="30"/>
          <w:szCs w:val="30"/>
        </w:rPr>
        <w:t>七、教学时间安排</w:t>
      </w:r>
    </w:p>
    <w:p>
      <w:pPr>
        <w:adjustRightInd w:val="0"/>
        <w:snapToGrid w:val="0"/>
        <w:ind w:firstLine="562" w:firstLineChars="200"/>
        <w:rPr>
          <w:rFonts w:ascii="黑体" w:hAnsi="黑体" w:eastAsia="黑体"/>
          <w:b/>
          <w:sz w:val="28"/>
          <w:szCs w:val="28"/>
        </w:rPr>
      </w:pPr>
      <w:bookmarkStart w:id="8" w:name="_Toc1240"/>
      <w:r>
        <w:rPr>
          <w:rFonts w:hint="eastAsia" w:ascii="黑体" w:hAnsi="黑体" w:eastAsia="黑体"/>
          <w:b/>
          <w:sz w:val="28"/>
          <w:szCs w:val="28"/>
        </w:rPr>
        <w:t>（一）基本要求</w:t>
      </w:r>
      <w:bookmarkEnd w:id="8"/>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依据教育部《关于职业院校专业人才培养方案制订与实施工作的指导意见》（教职成〔2019〕13号）和教育部办公厅关于印发《中等职业学校公共基础课程方案》的通知（教职成厅〔2019〕6号）规定，本方案须达到如下要求：</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1.三年制中职，每学年安排40周教学活动，总学时数不低于3000；</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2.公共基础课程学时一般占总学时的1/3；</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3.选修课教学时数占总学时的比例均应当不少于10%；</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4.实践性教学学时原则上占总学时数50%以上；</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5.顶岗实习一般为6个月，可分散或集中安排；</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6.18课时计算为1个学分。</w:t>
      </w:r>
    </w:p>
    <w:p>
      <w:pPr>
        <w:adjustRightInd w:val="0"/>
        <w:snapToGrid w:val="0"/>
        <w:spacing w:before="156" w:beforeLines="50" w:line="360" w:lineRule="auto"/>
        <w:ind w:firstLine="562" w:firstLineChars="200"/>
        <w:rPr>
          <w:rFonts w:ascii="Calibri" w:hAnsi="Calibri"/>
          <w:sz w:val="24"/>
        </w:rPr>
      </w:pPr>
      <w:r>
        <w:rPr>
          <w:rFonts w:hint="eastAsia" w:ascii="黑体" w:hAnsi="黑体" w:eastAsia="黑体"/>
          <w:b/>
          <w:sz w:val="28"/>
          <w:szCs w:val="28"/>
        </w:rPr>
        <w:t>（二）</w:t>
      </w:r>
      <w:r>
        <w:rPr>
          <w:rFonts w:hint="eastAsia" w:ascii="Calibri" w:hAnsi="Calibri"/>
          <w:b/>
          <w:sz w:val="28"/>
          <w:szCs w:val="28"/>
        </w:rPr>
        <w:t>教学活动和时间分配</w:t>
      </w:r>
    </w:p>
    <w:p>
      <w:pPr>
        <w:spacing w:line="360" w:lineRule="auto"/>
        <w:ind w:firstLine="3132" w:firstLineChars="1300"/>
        <w:rPr>
          <w:rFonts w:ascii="Calibri" w:hAnsi="Calibri"/>
          <w:b/>
          <w:bCs/>
          <w:sz w:val="24"/>
        </w:rPr>
      </w:pPr>
      <w:r>
        <w:rPr>
          <w:rFonts w:hint="eastAsia" w:ascii="Calibri" w:hAnsi="Calibri"/>
          <w:b/>
          <w:bCs/>
          <w:sz w:val="24"/>
        </w:rPr>
        <w:t>表9：教学活动和时间分配表</w:t>
      </w:r>
    </w:p>
    <w:p>
      <w:pPr>
        <w:spacing w:line="360" w:lineRule="auto"/>
        <w:ind w:firstLine="482" w:firstLineChars="200"/>
        <w:jc w:val="center"/>
        <w:rPr>
          <w:rFonts w:ascii="Calibri" w:hAnsi="Calibri"/>
          <w:b/>
          <w:bCs/>
          <w:sz w:val="24"/>
        </w:rPr>
      </w:pPr>
    </w:p>
    <w:tbl>
      <w:tblPr>
        <w:tblStyle w:val="12"/>
        <w:tblW w:w="81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961"/>
        <w:gridCol w:w="735"/>
        <w:gridCol w:w="735"/>
        <w:gridCol w:w="735"/>
        <w:gridCol w:w="735"/>
        <w:gridCol w:w="735"/>
        <w:gridCol w:w="1155"/>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jc w:val="center"/>
        </w:trPr>
        <w:tc>
          <w:tcPr>
            <w:tcW w:w="1575" w:type="dxa"/>
            <w:vAlign w:val="center"/>
          </w:tcPr>
          <w:p>
            <w:pPr>
              <w:spacing w:line="360" w:lineRule="auto"/>
              <w:jc w:val="center"/>
              <w:rPr>
                <w:rFonts w:ascii="宋体" w:hAnsi="宋体"/>
                <w:kern w:val="0"/>
                <w:sz w:val="24"/>
                <w:szCs w:val="20"/>
              </w:rPr>
            </w:pPr>
            <w:r>
              <w:rPr>
                <w:rFonts w:ascii="宋体" w:hAnsi="宋体"/>
                <w:kern w:val="0"/>
                <w:sz w:val="24"/>
                <w:szCs w:val="20"/>
              </w:rPr>
              <w:pict>
                <v:line id="直接连接符 1" o:spid="_x0000_s3074" o:spt="20" style="position:absolute;left:0pt;margin-left:-5.05pt;margin-top:-0.3pt;height:46.3pt;width:78.35pt;z-index:251660288;mso-width-relative:page;mso-height-relative:page;" coordsize="21600,21600"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svmo3WAAAACAEAAA8AAAAAAAAAAQAgAAAAIgAA&#10;AGRycy9kb3ducmV2LnhtbFBLAQIUABQAAAAIAIdO4kAyTQyw0QEAAI4DAAAOAAAAAAAAAAEAIAAA&#10;ACUBAABkcnMvZTJvRG9jLnhtbFBLBQYAAAAABgAGAFkBAABoBQAAAAA=&#10;">
                  <v:path arrowok="t"/>
                  <v:fill focussize="0,0"/>
                  <v:stroke/>
                  <v:imagedata o:title=""/>
                  <o:lock v:ext="edit"/>
                </v:line>
              </w:pict>
            </w:r>
            <w:r>
              <w:rPr>
                <w:rFonts w:ascii="宋体" w:hAnsi="宋体"/>
                <w:kern w:val="0"/>
                <w:sz w:val="24"/>
                <w:szCs w:val="20"/>
              </w:rPr>
              <w:pict>
                <v:line id="直接连接符 2" o:spid="_x0000_s3075" o:spt="20" style="position:absolute;left:0pt;margin-left:-6.3pt;margin-top:0.35pt;height:94.5pt;width:57.6pt;z-index:251660288;mso-width-relative:page;mso-height-relative:page;" coordsize="21600,21600"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KF5RNYAAAAIAQAADwAAAAAAAAABACAA&#10;AAAiAAAAZHJzL2Rvd25yZXYueG1sUEsBAhQAFAAAAAgAh07iQDR5H1rWAQAAjwMAAA4AAAAAAAAA&#10;AQAgAAAAJQEAAGRycy9lMm9Eb2MueG1sUEsFBgAAAAAGAAYAWQEAAG0FAAAAAA==&#10;">
                  <v:path arrowok="t"/>
                  <v:fill focussize="0,0"/>
                  <v:stroke/>
                  <v:imagedata o:title=""/>
                  <o:lock v:ext="edit"/>
                </v:line>
              </w:pict>
            </w:r>
            <w:r>
              <w:rPr>
                <w:rFonts w:hint="eastAsia" w:ascii="宋体" w:hAnsi="宋体"/>
                <w:kern w:val="0"/>
                <w:sz w:val="24"/>
                <w:szCs w:val="20"/>
              </w:rPr>
              <w:t xml:space="preserve">    内容</w:t>
            </w:r>
          </w:p>
          <w:p>
            <w:pPr>
              <w:spacing w:line="360" w:lineRule="auto"/>
              <w:jc w:val="center"/>
              <w:rPr>
                <w:rFonts w:ascii="宋体" w:hAnsi="宋体"/>
                <w:kern w:val="0"/>
                <w:sz w:val="24"/>
                <w:szCs w:val="20"/>
              </w:rPr>
            </w:pPr>
            <w:r>
              <w:rPr>
                <w:rFonts w:hint="eastAsia" w:ascii="宋体" w:hAnsi="宋体"/>
                <w:kern w:val="0"/>
                <w:sz w:val="24"/>
                <w:szCs w:val="20"/>
              </w:rPr>
              <w:t>周数</w:t>
            </w:r>
          </w:p>
          <w:p>
            <w:pPr>
              <w:spacing w:line="360" w:lineRule="auto"/>
              <w:jc w:val="center"/>
              <w:rPr>
                <w:rFonts w:ascii="宋体" w:hAnsi="宋体"/>
                <w:kern w:val="0"/>
                <w:sz w:val="24"/>
                <w:szCs w:val="20"/>
              </w:rPr>
            </w:pPr>
          </w:p>
          <w:p>
            <w:pPr>
              <w:spacing w:line="360" w:lineRule="auto"/>
              <w:rPr>
                <w:rFonts w:ascii="宋体" w:hAnsi="宋体"/>
                <w:kern w:val="0"/>
                <w:sz w:val="24"/>
                <w:szCs w:val="20"/>
              </w:rPr>
            </w:pPr>
            <w:r>
              <w:rPr>
                <w:rFonts w:hint="eastAsia" w:ascii="宋体" w:hAnsi="宋体"/>
                <w:kern w:val="0"/>
                <w:sz w:val="24"/>
                <w:szCs w:val="20"/>
              </w:rPr>
              <w:t>学年</w:t>
            </w:r>
          </w:p>
        </w:tc>
        <w:tc>
          <w:tcPr>
            <w:tcW w:w="961" w:type="dxa"/>
            <w:vAlign w:val="center"/>
          </w:tcPr>
          <w:p>
            <w:pPr>
              <w:spacing w:line="360" w:lineRule="auto"/>
              <w:jc w:val="center"/>
              <w:rPr>
                <w:rFonts w:ascii="宋体" w:hAnsi="宋体"/>
                <w:kern w:val="0"/>
                <w:sz w:val="24"/>
                <w:szCs w:val="20"/>
              </w:rPr>
            </w:pPr>
            <w:r>
              <w:rPr>
                <w:rFonts w:hint="eastAsia" w:ascii="宋体" w:hAnsi="宋体"/>
                <w:kern w:val="0"/>
                <w:sz w:val="24"/>
                <w:szCs w:val="20"/>
              </w:rPr>
              <w:t>教学与校内实训</w:t>
            </w:r>
          </w:p>
        </w:tc>
        <w:tc>
          <w:tcPr>
            <w:tcW w:w="735" w:type="dxa"/>
            <w:vAlign w:val="center"/>
          </w:tcPr>
          <w:p>
            <w:pPr>
              <w:spacing w:line="360" w:lineRule="auto"/>
              <w:jc w:val="center"/>
              <w:rPr>
                <w:rFonts w:ascii="宋体" w:hAnsi="宋体"/>
                <w:kern w:val="0"/>
                <w:sz w:val="24"/>
                <w:szCs w:val="20"/>
              </w:rPr>
            </w:pPr>
            <w:r>
              <w:rPr>
                <w:rFonts w:hint="eastAsia" w:ascii="宋体" w:hAnsi="宋体"/>
                <w:kern w:val="0"/>
                <w:sz w:val="24"/>
                <w:szCs w:val="20"/>
              </w:rPr>
              <w:t>军训及入学教育</w:t>
            </w:r>
          </w:p>
        </w:tc>
        <w:tc>
          <w:tcPr>
            <w:tcW w:w="735" w:type="dxa"/>
            <w:vAlign w:val="center"/>
          </w:tcPr>
          <w:p>
            <w:pPr>
              <w:spacing w:line="360" w:lineRule="auto"/>
              <w:jc w:val="center"/>
              <w:rPr>
                <w:rFonts w:ascii="宋体" w:hAnsi="宋体"/>
                <w:kern w:val="0"/>
                <w:sz w:val="24"/>
                <w:szCs w:val="20"/>
              </w:rPr>
            </w:pPr>
            <w:r>
              <w:rPr>
                <w:rFonts w:hint="eastAsia" w:ascii="宋体" w:hAnsi="宋体"/>
                <w:kern w:val="0"/>
                <w:sz w:val="24"/>
                <w:szCs w:val="20"/>
              </w:rPr>
              <w:t>岗位认知实习</w:t>
            </w:r>
          </w:p>
        </w:tc>
        <w:tc>
          <w:tcPr>
            <w:tcW w:w="735" w:type="dxa"/>
            <w:vAlign w:val="center"/>
          </w:tcPr>
          <w:p>
            <w:pPr>
              <w:spacing w:line="360" w:lineRule="auto"/>
              <w:jc w:val="center"/>
              <w:rPr>
                <w:rFonts w:ascii="宋体" w:hAnsi="宋体"/>
                <w:kern w:val="0"/>
                <w:sz w:val="24"/>
                <w:szCs w:val="20"/>
              </w:rPr>
            </w:pPr>
            <w:r>
              <w:rPr>
                <w:rFonts w:hint="eastAsia" w:ascii="宋体" w:hAnsi="宋体"/>
                <w:kern w:val="0"/>
                <w:sz w:val="24"/>
                <w:szCs w:val="20"/>
              </w:rPr>
              <w:t>专业集训</w:t>
            </w:r>
          </w:p>
        </w:tc>
        <w:tc>
          <w:tcPr>
            <w:tcW w:w="735" w:type="dxa"/>
            <w:vAlign w:val="center"/>
          </w:tcPr>
          <w:p>
            <w:pPr>
              <w:spacing w:line="360" w:lineRule="auto"/>
              <w:jc w:val="center"/>
              <w:rPr>
                <w:rFonts w:ascii="宋体" w:hAnsi="宋体"/>
                <w:kern w:val="0"/>
                <w:sz w:val="24"/>
                <w:szCs w:val="20"/>
              </w:rPr>
            </w:pPr>
            <w:r>
              <w:rPr>
                <w:rFonts w:hint="eastAsia" w:ascii="宋体" w:hAnsi="宋体"/>
                <w:kern w:val="0"/>
                <w:sz w:val="24"/>
                <w:szCs w:val="20"/>
              </w:rPr>
              <w:t>复习考试</w:t>
            </w:r>
          </w:p>
        </w:tc>
        <w:tc>
          <w:tcPr>
            <w:tcW w:w="735" w:type="dxa"/>
            <w:vAlign w:val="center"/>
          </w:tcPr>
          <w:p>
            <w:pPr>
              <w:spacing w:line="360" w:lineRule="auto"/>
              <w:jc w:val="center"/>
              <w:rPr>
                <w:rFonts w:ascii="宋体" w:hAnsi="宋体"/>
                <w:kern w:val="0"/>
                <w:sz w:val="24"/>
                <w:szCs w:val="20"/>
              </w:rPr>
            </w:pPr>
            <w:r>
              <w:rPr>
                <w:rFonts w:hint="eastAsia" w:ascii="宋体" w:hAnsi="宋体"/>
                <w:kern w:val="0"/>
                <w:sz w:val="24"/>
                <w:szCs w:val="20"/>
              </w:rPr>
              <w:t>机动</w:t>
            </w:r>
          </w:p>
        </w:tc>
        <w:tc>
          <w:tcPr>
            <w:tcW w:w="1155" w:type="dxa"/>
            <w:vAlign w:val="center"/>
          </w:tcPr>
          <w:p>
            <w:pPr>
              <w:spacing w:line="360" w:lineRule="auto"/>
              <w:jc w:val="center"/>
              <w:rPr>
                <w:rFonts w:ascii="宋体" w:hAnsi="宋体"/>
                <w:kern w:val="0"/>
                <w:sz w:val="24"/>
                <w:szCs w:val="20"/>
              </w:rPr>
            </w:pPr>
            <w:r>
              <w:rPr>
                <w:rFonts w:hint="eastAsia" w:ascii="宋体" w:hAnsi="宋体"/>
                <w:kern w:val="0"/>
                <w:sz w:val="24"/>
                <w:szCs w:val="20"/>
              </w:rPr>
              <w:t>假期</w:t>
            </w:r>
          </w:p>
        </w:tc>
        <w:tc>
          <w:tcPr>
            <w:tcW w:w="735" w:type="dxa"/>
            <w:vAlign w:val="center"/>
          </w:tcPr>
          <w:p>
            <w:pPr>
              <w:spacing w:line="360" w:lineRule="auto"/>
              <w:jc w:val="center"/>
              <w:rPr>
                <w:rFonts w:ascii="宋体" w:hAnsi="宋体"/>
                <w:kern w:val="0"/>
                <w:sz w:val="24"/>
                <w:szCs w:val="20"/>
              </w:rPr>
            </w:pPr>
            <w:r>
              <w:rPr>
                <w:rFonts w:hint="eastAsia" w:ascii="宋体" w:hAnsi="宋体"/>
                <w:kern w:val="0"/>
                <w:sz w:val="24"/>
                <w:szCs w:val="20"/>
              </w:rPr>
              <w:t>全年周数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kern w:val="0"/>
                <w:sz w:val="20"/>
                <w:szCs w:val="21"/>
              </w:rPr>
            </w:pPr>
            <w:r>
              <w:rPr>
                <w:rFonts w:hint="eastAsia" w:ascii="宋体" w:hAnsi="宋体"/>
                <w:kern w:val="0"/>
                <w:sz w:val="20"/>
                <w:szCs w:val="21"/>
              </w:rPr>
              <w:t>一</w:t>
            </w:r>
          </w:p>
        </w:tc>
        <w:tc>
          <w:tcPr>
            <w:tcW w:w="961" w:type="dxa"/>
            <w:vAlign w:val="center"/>
          </w:tcPr>
          <w:p>
            <w:pPr>
              <w:spacing w:line="360" w:lineRule="auto"/>
              <w:jc w:val="center"/>
              <w:rPr>
                <w:rFonts w:ascii="宋体" w:hAnsi="宋体"/>
                <w:kern w:val="0"/>
                <w:sz w:val="20"/>
                <w:szCs w:val="21"/>
              </w:rPr>
            </w:pPr>
            <w:r>
              <w:rPr>
                <w:rFonts w:hint="eastAsia" w:ascii="宋体" w:hAnsi="宋体"/>
                <w:kern w:val="0"/>
                <w:sz w:val="20"/>
                <w:szCs w:val="21"/>
              </w:rPr>
              <w:t>36</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w:t>
            </w:r>
          </w:p>
        </w:tc>
        <w:tc>
          <w:tcPr>
            <w:tcW w:w="735" w:type="dxa"/>
          </w:tcPr>
          <w:p>
            <w:pPr>
              <w:spacing w:line="360" w:lineRule="auto"/>
              <w:jc w:val="center"/>
              <w:rPr>
                <w:rFonts w:ascii="宋体" w:hAnsi="宋体"/>
                <w:kern w:val="0"/>
                <w:sz w:val="20"/>
                <w:szCs w:val="21"/>
              </w:rPr>
            </w:pP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w:t>
            </w:r>
          </w:p>
        </w:tc>
        <w:tc>
          <w:tcPr>
            <w:tcW w:w="1155" w:type="dxa"/>
            <w:vAlign w:val="center"/>
          </w:tcPr>
          <w:p>
            <w:pPr>
              <w:spacing w:line="360" w:lineRule="auto"/>
              <w:jc w:val="center"/>
              <w:rPr>
                <w:rFonts w:ascii="宋体" w:hAnsi="宋体"/>
                <w:kern w:val="0"/>
                <w:sz w:val="20"/>
                <w:szCs w:val="21"/>
              </w:rPr>
            </w:pPr>
            <w:r>
              <w:rPr>
                <w:rFonts w:hint="eastAsia" w:ascii="宋体" w:hAnsi="宋体"/>
                <w:kern w:val="0"/>
                <w:sz w:val="20"/>
                <w:szCs w:val="21"/>
              </w:rPr>
              <w:t>12</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kern w:val="0"/>
                <w:sz w:val="20"/>
                <w:szCs w:val="21"/>
              </w:rPr>
            </w:pPr>
            <w:r>
              <w:rPr>
                <w:rFonts w:hint="eastAsia" w:ascii="宋体" w:hAnsi="宋体"/>
                <w:kern w:val="0"/>
                <w:sz w:val="20"/>
                <w:szCs w:val="21"/>
              </w:rPr>
              <w:t>二</w:t>
            </w:r>
          </w:p>
        </w:tc>
        <w:tc>
          <w:tcPr>
            <w:tcW w:w="961" w:type="dxa"/>
            <w:vAlign w:val="center"/>
          </w:tcPr>
          <w:p>
            <w:pPr>
              <w:spacing w:line="360" w:lineRule="auto"/>
              <w:jc w:val="center"/>
              <w:rPr>
                <w:rFonts w:ascii="宋体" w:hAnsi="宋体"/>
                <w:kern w:val="0"/>
                <w:sz w:val="20"/>
                <w:szCs w:val="21"/>
              </w:rPr>
            </w:pPr>
            <w:r>
              <w:rPr>
                <w:rFonts w:hint="eastAsia" w:ascii="宋体" w:hAnsi="宋体"/>
                <w:kern w:val="0"/>
                <w:sz w:val="20"/>
                <w:szCs w:val="21"/>
              </w:rPr>
              <w:t>36</w:t>
            </w:r>
          </w:p>
        </w:tc>
        <w:tc>
          <w:tcPr>
            <w:tcW w:w="735" w:type="dxa"/>
            <w:vAlign w:val="center"/>
          </w:tcPr>
          <w:p>
            <w:pPr>
              <w:spacing w:line="360" w:lineRule="auto"/>
              <w:jc w:val="center"/>
              <w:rPr>
                <w:rFonts w:ascii="宋体" w:hAnsi="宋体"/>
                <w:kern w:val="0"/>
                <w:sz w:val="20"/>
                <w:szCs w:val="21"/>
              </w:rPr>
            </w:pPr>
          </w:p>
        </w:tc>
        <w:tc>
          <w:tcPr>
            <w:tcW w:w="735" w:type="dxa"/>
            <w:vAlign w:val="center"/>
          </w:tcPr>
          <w:p>
            <w:pPr>
              <w:spacing w:line="360" w:lineRule="auto"/>
              <w:jc w:val="center"/>
              <w:rPr>
                <w:rFonts w:ascii="宋体" w:hAnsi="宋体"/>
                <w:kern w:val="0"/>
                <w:sz w:val="20"/>
                <w:szCs w:val="21"/>
              </w:rPr>
            </w:pPr>
          </w:p>
        </w:tc>
        <w:tc>
          <w:tcPr>
            <w:tcW w:w="735" w:type="dxa"/>
          </w:tcPr>
          <w:p>
            <w:pPr>
              <w:spacing w:line="360" w:lineRule="auto"/>
              <w:jc w:val="center"/>
              <w:rPr>
                <w:rFonts w:ascii="宋体" w:hAnsi="宋体"/>
                <w:kern w:val="0"/>
                <w:sz w:val="20"/>
                <w:szCs w:val="21"/>
              </w:rPr>
            </w:pPr>
            <w:r>
              <w:rPr>
                <w:rFonts w:hint="eastAsia" w:ascii="宋体" w:hAnsi="宋体"/>
                <w:kern w:val="0"/>
                <w:sz w:val="20"/>
                <w:szCs w:val="21"/>
              </w:rPr>
              <w:t>2</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w:t>
            </w:r>
          </w:p>
        </w:tc>
        <w:tc>
          <w:tcPr>
            <w:tcW w:w="1155" w:type="dxa"/>
            <w:vAlign w:val="center"/>
          </w:tcPr>
          <w:p>
            <w:pPr>
              <w:spacing w:line="360" w:lineRule="auto"/>
              <w:jc w:val="center"/>
              <w:rPr>
                <w:rFonts w:ascii="宋体" w:hAnsi="宋体"/>
                <w:kern w:val="0"/>
                <w:sz w:val="20"/>
                <w:szCs w:val="21"/>
              </w:rPr>
            </w:pPr>
            <w:r>
              <w:rPr>
                <w:rFonts w:hint="eastAsia" w:ascii="宋体" w:hAnsi="宋体"/>
                <w:kern w:val="0"/>
                <w:sz w:val="20"/>
                <w:szCs w:val="21"/>
              </w:rPr>
              <w:t>12</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5" w:type="dxa"/>
            <w:vAlign w:val="center"/>
          </w:tcPr>
          <w:p>
            <w:pPr>
              <w:spacing w:line="360" w:lineRule="auto"/>
              <w:jc w:val="center"/>
              <w:rPr>
                <w:rFonts w:ascii="宋体" w:hAnsi="宋体"/>
                <w:kern w:val="0"/>
                <w:sz w:val="20"/>
                <w:szCs w:val="21"/>
              </w:rPr>
            </w:pPr>
            <w:r>
              <w:rPr>
                <w:rFonts w:hint="eastAsia" w:ascii="宋体" w:hAnsi="宋体"/>
                <w:kern w:val="0"/>
                <w:sz w:val="20"/>
                <w:szCs w:val="21"/>
              </w:rPr>
              <w:t>三</w:t>
            </w:r>
          </w:p>
        </w:tc>
        <w:tc>
          <w:tcPr>
            <w:tcW w:w="961" w:type="dxa"/>
            <w:vAlign w:val="center"/>
          </w:tcPr>
          <w:p>
            <w:pPr>
              <w:spacing w:line="360" w:lineRule="auto"/>
              <w:jc w:val="center"/>
              <w:rPr>
                <w:rFonts w:ascii="宋体" w:hAnsi="宋体"/>
                <w:kern w:val="0"/>
                <w:sz w:val="20"/>
                <w:szCs w:val="21"/>
              </w:rPr>
            </w:pPr>
            <w:r>
              <w:rPr>
                <w:rFonts w:hint="eastAsia" w:ascii="宋体" w:hAnsi="宋体"/>
                <w:kern w:val="0"/>
                <w:sz w:val="20"/>
                <w:szCs w:val="21"/>
              </w:rPr>
              <w:t>31</w:t>
            </w:r>
          </w:p>
        </w:tc>
        <w:tc>
          <w:tcPr>
            <w:tcW w:w="735" w:type="dxa"/>
            <w:vAlign w:val="center"/>
          </w:tcPr>
          <w:p>
            <w:pPr>
              <w:spacing w:line="360" w:lineRule="auto"/>
              <w:jc w:val="center"/>
              <w:rPr>
                <w:rFonts w:ascii="宋体" w:hAnsi="宋体"/>
                <w:kern w:val="0"/>
                <w:sz w:val="20"/>
                <w:szCs w:val="21"/>
              </w:rPr>
            </w:pPr>
          </w:p>
        </w:tc>
        <w:tc>
          <w:tcPr>
            <w:tcW w:w="735" w:type="dxa"/>
            <w:vAlign w:val="center"/>
          </w:tcPr>
          <w:p>
            <w:pPr>
              <w:spacing w:line="360" w:lineRule="auto"/>
              <w:jc w:val="center"/>
              <w:rPr>
                <w:rFonts w:ascii="宋体" w:hAnsi="宋体"/>
                <w:kern w:val="0"/>
                <w:sz w:val="20"/>
                <w:szCs w:val="21"/>
              </w:rPr>
            </w:pPr>
          </w:p>
        </w:tc>
        <w:tc>
          <w:tcPr>
            <w:tcW w:w="735" w:type="dxa"/>
          </w:tcPr>
          <w:p>
            <w:pPr>
              <w:spacing w:line="360" w:lineRule="auto"/>
              <w:jc w:val="center"/>
              <w:rPr>
                <w:rFonts w:ascii="宋体" w:hAnsi="宋体"/>
                <w:kern w:val="0"/>
                <w:sz w:val="20"/>
                <w:szCs w:val="21"/>
              </w:rPr>
            </w:pP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w:t>
            </w:r>
          </w:p>
        </w:tc>
        <w:tc>
          <w:tcPr>
            <w:tcW w:w="1155" w:type="dxa"/>
            <w:vAlign w:val="center"/>
          </w:tcPr>
          <w:p>
            <w:pPr>
              <w:spacing w:line="360" w:lineRule="auto"/>
              <w:jc w:val="center"/>
              <w:rPr>
                <w:rFonts w:ascii="宋体" w:hAnsi="宋体"/>
                <w:kern w:val="0"/>
                <w:sz w:val="20"/>
                <w:szCs w:val="21"/>
              </w:rPr>
            </w:pPr>
            <w:r>
              <w:rPr>
                <w:rFonts w:hint="eastAsia" w:ascii="宋体" w:hAnsi="宋体"/>
                <w:kern w:val="0"/>
                <w:sz w:val="20"/>
                <w:szCs w:val="21"/>
              </w:rPr>
              <w:t>5</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kern w:val="0"/>
                <w:sz w:val="20"/>
                <w:szCs w:val="21"/>
              </w:rPr>
            </w:pPr>
            <w:r>
              <w:rPr>
                <w:rFonts w:hint="eastAsia" w:ascii="宋体" w:hAnsi="宋体"/>
                <w:kern w:val="0"/>
                <w:sz w:val="20"/>
                <w:szCs w:val="21"/>
              </w:rPr>
              <w:t>周数合计</w:t>
            </w:r>
          </w:p>
        </w:tc>
        <w:tc>
          <w:tcPr>
            <w:tcW w:w="961" w:type="dxa"/>
            <w:vAlign w:val="center"/>
          </w:tcPr>
          <w:p>
            <w:pPr>
              <w:spacing w:line="360" w:lineRule="auto"/>
              <w:jc w:val="center"/>
              <w:rPr>
                <w:rFonts w:ascii="宋体" w:hAnsi="宋体"/>
                <w:kern w:val="0"/>
                <w:sz w:val="20"/>
                <w:szCs w:val="21"/>
              </w:rPr>
            </w:pPr>
            <w:r>
              <w:rPr>
                <w:rFonts w:hint="eastAsia" w:ascii="宋体" w:hAnsi="宋体"/>
                <w:kern w:val="0"/>
                <w:sz w:val="20"/>
                <w:szCs w:val="21"/>
              </w:rPr>
              <w:t>103</w:t>
            </w:r>
          </w:p>
        </w:tc>
        <w:tc>
          <w:tcPr>
            <w:tcW w:w="735" w:type="dxa"/>
            <w:vAlign w:val="center"/>
          </w:tcPr>
          <w:p>
            <w:pPr>
              <w:tabs>
                <w:tab w:val="center" w:pos="319"/>
                <w:tab w:val="left" w:pos="470"/>
              </w:tabs>
              <w:spacing w:line="360" w:lineRule="auto"/>
              <w:jc w:val="left"/>
              <w:rPr>
                <w:rFonts w:ascii="宋体" w:hAnsi="宋体"/>
                <w:kern w:val="0"/>
                <w:sz w:val="20"/>
                <w:szCs w:val="21"/>
              </w:rPr>
            </w:pPr>
            <w:r>
              <w:rPr>
                <w:rFonts w:hint="eastAsia" w:ascii="宋体" w:hAnsi="宋体"/>
                <w:kern w:val="0"/>
                <w:sz w:val="20"/>
                <w:szCs w:val="21"/>
              </w:rPr>
              <w:tab/>
            </w:r>
            <w:r>
              <w:rPr>
                <w:rFonts w:hint="eastAsia" w:ascii="宋体" w:hAnsi="宋体"/>
                <w:kern w:val="0"/>
                <w:sz w:val="20"/>
                <w:szCs w:val="21"/>
              </w:rPr>
              <w:t>1</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w:t>
            </w:r>
          </w:p>
        </w:tc>
        <w:tc>
          <w:tcPr>
            <w:tcW w:w="735" w:type="dxa"/>
          </w:tcPr>
          <w:p>
            <w:pPr>
              <w:spacing w:line="360" w:lineRule="auto"/>
              <w:jc w:val="center"/>
              <w:rPr>
                <w:rFonts w:ascii="宋体" w:hAnsi="宋体"/>
                <w:kern w:val="0"/>
                <w:sz w:val="20"/>
                <w:szCs w:val="21"/>
              </w:rPr>
            </w:pPr>
            <w:r>
              <w:rPr>
                <w:rFonts w:hint="eastAsia" w:ascii="宋体" w:hAnsi="宋体"/>
                <w:kern w:val="0"/>
                <w:sz w:val="20"/>
                <w:szCs w:val="21"/>
              </w:rPr>
              <w:t>2</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3</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3</w:t>
            </w:r>
          </w:p>
        </w:tc>
        <w:tc>
          <w:tcPr>
            <w:tcW w:w="1155" w:type="dxa"/>
            <w:vAlign w:val="center"/>
          </w:tcPr>
          <w:p>
            <w:pPr>
              <w:spacing w:line="360" w:lineRule="auto"/>
              <w:jc w:val="center"/>
              <w:rPr>
                <w:rFonts w:ascii="宋体" w:hAnsi="宋体"/>
                <w:kern w:val="0"/>
                <w:sz w:val="20"/>
                <w:szCs w:val="21"/>
              </w:rPr>
            </w:pPr>
            <w:r>
              <w:rPr>
                <w:rFonts w:hint="eastAsia" w:ascii="宋体" w:hAnsi="宋体"/>
                <w:kern w:val="0"/>
                <w:sz w:val="20"/>
                <w:szCs w:val="21"/>
              </w:rPr>
              <w:t>29</w:t>
            </w:r>
          </w:p>
        </w:tc>
        <w:tc>
          <w:tcPr>
            <w:tcW w:w="735" w:type="dxa"/>
            <w:vAlign w:val="center"/>
          </w:tcPr>
          <w:p>
            <w:pPr>
              <w:spacing w:line="360" w:lineRule="auto"/>
              <w:jc w:val="center"/>
              <w:rPr>
                <w:rFonts w:ascii="宋体" w:hAnsi="宋体"/>
                <w:kern w:val="0"/>
                <w:sz w:val="20"/>
                <w:szCs w:val="21"/>
              </w:rPr>
            </w:pPr>
            <w:r>
              <w:rPr>
                <w:rFonts w:hint="eastAsia" w:ascii="宋体" w:hAnsi="宋体"/>
                <w:kern w:val="0"/>
                <w:sz w:val="20"/>
                <w:szCs w:val="21"/>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kern w:val="0"/>
                <w:sz w:val="20"/>
                <w:szCs w:val="21"/>
              </w:rPr>
            </w:pPr>
            <w:r>
              <w:rPr>
                <w:rFonts w:hint="eastAsia" w:ascii="宋体" w:hAnsi="宋体"/>
                <w:kern w:val="0"/>
                <w:sz w:val="20"/>
                <w:szCs w:val="21"/>
              </w:rPr>
              <w:t>各项总学时数</w:t>
            </w:r>
          </w:p>
        </w:tc>
        <w:tc>
          <w:tcPr>
            <w:tcW w:w="961" w:type="dxa"/>
            <w:vAlign w:val="bottom"/>
          </w:tcPr>
          <w:p>
            <w:pPr>
              <w:jc w:val="center"/>
              <w:rPr>
                <w:rFonts w:ascii="宋体" w:hAnsi="宋体" w:cs="宋体"/>
                <w:color w:val="000000"/>
                <w:kern w:val="0"/>
                <w:sz w:val="22"/>
                <w:szCs w:val="22"/>
              </w:rPr>
            </w:pPr>
            <w:r>
              <w:rPr>
                <w:rFonts w:hint="eastAsia"/>
                <w:color w:val="000000"/>
                <w:kern w:val="0"/>
                <w:sz w:val="22"/>
                <w:szCs w:val="22"/>
              </w:rPr>
              <w:t>3399</w:t>
            </w:r>
          </w:p>
        </w:tc>
        <w:tc>
          <w:tcPr>
            <w:tcW w:w="735" w:type="dxa"/>
            <w:vAlign w:val="bottom"/>
          </w:tcPr>
          <w:p>
            <w:pPr>
              <w:jc w:val="right"/>
              <w:rPr>
                <w:rFonts w:ascii="宋体" w:hAnsi="宋体" w:cs="宋体"/>
                <w:color w:val="000000"/>
                <w:kern w:val="0"/>
                <w:sz w:val="22"/>
                <w:szCs w:val="22"/>
              </w:rPr>
            </w:pPr>
            <w:r>
              <w:rPr>
                <w:rFonts w:hint="eastAsia"/>
                <w:color w:val="000000"/>
                <w:kern w:val="0"/>
                <w:sz w:val="22"/>
                <w:szCs w:val="22"/>
              </w:rPr>
              <w:t>33</w:t>
            </w:r>
          </w:p>
        </w:tc>
        <w:tc>
          <w:tcPr>
            <w:tcW w:w="735" w:type="dxa"/>
            <w:vAlign w:val="bottom"/>
          </w:tcPr>
          <w:p>
            <w:pPr>
              <w:jc w:val="right"/>
              <w:rPr>
                <w:rFonts w:ascii="宋体" w:hAnsi="宋体" w:cs="宋体"/>
                <w:color w:val="000000"/>
                <w:kern w:val="0"/>
                <w:sz w:val="22"/>
                <w:szCs w:val="22"/>
              </w:rPr>
            </w:pPr>
            <w:r>
              <w:rPr>
                <w:rFonts w:hint="eastAsia"/>
                <w:color w:val="000000"/>
                <w:kern w:val="0"/>
                <w:sz w:val="22"/>
                <w:szCs w:val="22"/>
              </w:rPr>
              <w:t>33</w:t>
            </w:r>
          </w:p>
        </w:tc>
        <w:tc>
          <w:tcPr>
            <w:tcW w:w="735" w:type="dxa"/>
            <w:vAlign w:val="bottom"/>
          </w:tcPr>
          <w:p>
            <w:pPr>
              <w:jc w:val="right"/>
              <w:rPr>
                <w:rFonts w:ascii="宋体" w:hAnsi="宋体" w:cs="宋体"/>
                <w:color w:val="000000"/>
                <w:kern w:val="0"/>
                <w:sz w:val="22"/>
                <w:szCs w:val="22"/>
              </w:rPr>
            </w:pPr>
            <w:r>
              <w:rPr>
                <w:rFonts w:hint="eastAsia"/>
                <w:color w:val="000000"/>
                <w:kern w:val="0"/>
                <w:sz w:val="22"/>
                <w:szCs w:val="22"/>
              </w:rPr>
              <w:t>66</w:t>
            </w:r>
          </w:p>
        </w:tc>
        <w:tc>
          <w:tcPr>
            <w:tcW w:w="735" w:type="dxa"/>
            <w:vAlign w:val="bottom"/>
          </w:tcPr>
          <w:p>
            <w:pPr>
              <w:jc w:val="right"/>
              <w:rPr>
                <w:rFonts w:ascii="宋体" w:hAnsi="宋体" w:cs="宋体"/>
                <w:color w:val="000000"/>
                <w:kern w:val="0"/>
                <w:sz w:val="22"/>
                <w:szCs w:val="22"/>
              </w:rPr>
            </w:pPr>
            <w:r>
              <w:rPr>
                <w:rFonts w:hint="eastAsia"/>
                <w:color w:val="000000"/>
                <w:kern w:val="0"/>
                <w:sz w:val="22"/>
                <w:szCs w:val="22"/>
              </w:rPr>
              <w:t>99</w:t>
            </w:r>
          </w:p>
        </w:tc>
        <w:tc>
          <w:tcPr>
            <w:tcW w:w="735" w:type="dxa"/>
            <w:vAlign w:val="bottom"/>
          </w:tcPr>
          <w:p>
            <w:pPr>
              <w:jc w:val="right"/>
              <w:rPr>
                <w:rFonts w:ascii="宋体" w:hAnsi="宋体" w:cs="宋体"/>
                <w:color w:val="000000"/>
                <w:kern w:val="0"/>
                <w:sz w:val="22"/>
                <w:szCs w:val="22"/>
              </w:rPr>
            </w:pPr>
            <w:r>
              <w:rPr>
                <w:rFonts w:hint="eastAsia"/>
                <w:color w:val="000000"/>
                <w:kern w:val="0"/>
                <w:sz w:val="22"/>
                <w:szCs w:val="22"/>
              </w:rPr>
              <w:t>99</w:t>
            </w:r>
          </w:p>
        </w:tc>
        <w:tc>
          <w:tcPr>
            <w:tcW w:w="1155" w:type="dxa"/>
            <w:vAlign w:val="bottom"/>
          </w:tcPr>
          <w:p>
            <w:pPr>
              <w:jc w:val="right"/>
              <w:rPr>
                <w:rFonts w:ascii="宋体" w:hAnsi="宋体" w:cs="宋体"/>
                <w:color w:val="000000"/>
                <w:kern w:val="0"/>
                <w:sz w:val="22"/>
                <w:szCs w:val="22"/>
              </w:rPr>
            </w:pPr>
          </w:p>
        </w:tc>
        <w:tc>
          <w:tcPr>
            <w:tcW w:w="735" w:type="dxa"/>
            <w:vAlign w:val="bottom"/>
          </w:tcPr>
          <w:p>
            <w:pPr>
              <w:jc w:val="righ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kern w:val="0"/>
                <w:sz w:val="20"/>
                <w:szCs w:val="21"/>
              </w:rPr>
            </w:pPr>
            <w:r>
              <w:rPr>
                <w:rFonts w:hint="eastAsia" w:ascii="宋体" w:hAnsi="宋体"/>
                <w:kern w:val="0"/>
                <w:sz w:val="20"/>
                <w:szCs w:val="21"/>
              </w:rPr>
              <w:t>三年学时总数</w:t>
            </w:r>
          </w:p>
        </w:tc>
        <w:tc>
          <w:tcPr>
            <w:tcW w:w="6525" w:type="dxa"/>
            <w:gridSpan w:val="8"/>
            <w:vAlign w:val="center"/>
          </w:tcPr>
          <w:p>
            <w:pPr>
              <w:jc w:val="center"/>
              <w:rPr>
                <w:color w:val="000000"/>
                <w:kern w:val="0"/>
                <w:sz w:val="22"/>
                <w:szCs w:val="22"/>
              </w:rPr>
            </w:pPr>
            <w:r>
              <w:rPr>
                <w:rFonts w:hint="eastAsia"/>
                <w:color w:val="000000"/>
                <w:kern w:val="0"/>
                <w:sz w:val="22"/>
                <w:szCs w:val="22"/>
              </w:rPr>
              <w:t>3729</w:t>
            </w:r>
          </w:p>
        </w:tc>
      </w:tr>
    </w:tbl>
    <w:p>
      <w:pPr>
        <w:spacing w:line="360" w:lineRule="auto"/>
        <w:ind w:firstLine="482" w:firstLineChars="200"/>
        <w:rPr>
          <w:rFonts w:ascii="Calibri" w:hAnsi="Calibri"/>
          <w:b/>
          <w:bCs/>
          <w:sz w:val="24"/>
        </w:rPr>
      </w:pPr>
    </w:p>
    <w:p>
      <w:pPr>
        <w:adjustRightInd w:val="0"/>
        <w:snapToGrid w:val="0"/>
        <w:spacing w:line="360" w:lineRule="auto"/>
        <w:rPr>
          <w:rFonts w:ascii="宋体" w:hAnsi="宋体"/>
          <w:sz w:val="24"/>
        </w:rPr>
      </w:pPr>
      <w:r>
        <w:rPr>
          <w:rFonts w:hint="eastAsia" w:ascii="宋体" w:hAnsi="宋体"/>
          <w:sz w:val="24"/>
        </w:rPr>
        <w:t>注：机动时间可以用来安排其他的教学活动，如军训、公益劳动或专业实践等。</w:t>
      </w:r>
    </w:p>
    <w:p>
      <w:pPr>
        <w:adjustRightInd w:val="0"/>
        <w:snapToGrid w:val="0"/>
        <w:spacing w:before="156" w:beforeLines="50" w:after="156" w:afterLines="50"/>
        <w:ind w:firstLine="562" w:firstLineChars="200"/>
        <w:rPr>
          <w:rFonts w:ascii="黑体" w:hAnsi="黑体" w:eastAsia="黑体"/>
          <w:b/>
          <w:sz w:val="28"/>
          <w:szCs w:val="28"/>
        </w:rPr>
      </w:pPr>
      <w:r>
        <w:rPr>
          <w:rFonts w:hint="eastAsia" w:ascii="黑体" w:hAnsi="黑体" w:eastAsia="黑体"/>
          <w:b/>
          <w:sz w:val="28"/>
          <w:szCs w:val="28"/>
        </w:rPr>
        <w:t>（三）教学进程安排</w:t>
      </w:r>
    </w:p>
    <w:p>
      <w:pPr>
        <w:widowControl/>
        <w:spacing w:line="360" w:lineRule="auto"/>
        <w:ind w:firstLine="480" w:firstLineChars="200"/>
        <w:jc w:val="left"/>
        <w:rPr>
          <w:rFonts w:ascii="Calibri" w:hAnsi="Calibri" w:cs="宋体"/>
          <w:kern w:val="0"/>
          <w:sz w:val="24"/>
          <w:szCs w:val="22"/>
        </w:rPr>
      </w:pPr>
      <w:r>
        <w:rPr>
          <w:rFonts w:hint="eastAsia" w:ascii="Calibri" w:hAnsi="Calibri" w:cs="宋体"/>
          <w:kern w:val="0"/>
          <w:sz w:val="24"/>
          <w:szCs w:val="22"/>
        </w:rPr>
        <w:t>依据教育部《关于组织做好职业院校专业人才培养方案制订与实施工作的通知》（教职成司函[2019]61号）精神，主要呈现本专业开设课程类别、课程性质、课程名称、学时学分、学期课程安排、考核方式、有关学时比例要求。</w:t>
      </w:r>
    </w:p>
    <w:p>
      <w:pPr>
        <w:spacing w:line="400" w:lineRule="exact"/>
        <w:ind w:firstLine="3354" w:firstLineChars="1392"/>
        <w:rPr>
          <w:rFonts w:ascii="Calibri" w:hAnsi="Calibri"/>
          <w:b/>
          <w:bCs/>
          <w:sz w:val="24"/>
        </w:rPr>
      </w:pPr>
      <w:r>
        <w:rPr>
          <w:rFonts w:hint="eastAsia" w:ascii="Calibri" w:hAnsi="Calibri"/>
          <w:b/>
          <w:bCs/>
          <w:sz w:val="24"/>
        </w:rPr>
        <w:t>表10：教学进程安排表</w:t>
      </w:r>
    </w:p>
    <w:tbl>
      <w:tblPr>
        <w:tblStyle w:val="12"/>
        <w:tblW w:w="10343" w:type="dxa"/>
        <w:jc w:val="center"/>
        <w:tblLayout w:type="fixed"/>
        <w:tblCellMar>
          <w:top w:w="0" w:type="dxa"/>
          <w:left w:w="0" w:type="dxa"/>
          <w:bottom w:w="0" w:type="dxa"/>
          <w:right w:w="0" w:type="dxa"/>
        </w:tblCellMar>
      </w:tblPr>
      <w:tblGrid>
        <w:gridCol w:w="567"/>
        <w:gridCol w:w="709"/>
        <w:gridCol w:w="567"/>
        <w:gridCol w:w="1701"/>
        <w:gridCol w:w="708"/>
        <w:gridCol w:w="567"/>
        <w:gridCol w:w="846"/>
        <w:gridCol w:w="564"/>
        <w:gridCol w:w="564"/>
        <w:gridCol w:w="564"/>
        <w:gridCol w:w="564"/>
        <w:gridCol w:w="564"/>
        <w:gridCol w:w="565"/>
        <w:gridCol w:w="584"/>
        <w:gridCol w:w="709"/>
      </w:tblGrid>
      <w:tr>
        <w:tblPrEx>
          <w:tblCellMar>
            <w:top w:w="0" w:type="dxa"/>
            <w:left w:w="0" w:type="dxa"/>
            <w:bottom w:w="0" w:type="dxa"/>
            <w:right w:w="0" w:type="dxa"/>
          </w:tblCellMar>
        </w:tblPrEx>
        <w:trPr>
          <w:trHeight w:val="300" w:hRule="atLeast"/>
          <w:jc w:val="center"/>
        </w:trPr>
        <w:tc>
          <w:tcPr>
            <w:tcW w:w="1276"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课程类别</w:t>
            </w:r>
          </w:p>
        </w:tc>
        <w:tc>
          <w:tcPr>
            <w:tcW w:w="56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仿宋"/>
                <w:b/>
                <w:color w:val="000000"/>
                <w:kern w:val="0"/>
                <w:szCs w:val="21"/>
                <w:lang w:bidi="ar"/>
              </w:rPr>
              <w:t>课程</w:t>
            </w:r>
          </w:p>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性质</w:t>
            </w:r>
          </w:p>
        </w:tc>
        <w:tc>
          <w:tcPr>
            <w:tcW w:w="170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课程名称</w:t>
            </w:r>
          </w:p>
        </w:tc>
        <w:tc>
          <w:tcPr>
            <w:tcW w:w="70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仿宋"/>
                <w:b/>
                <w:color w:val="000000"/>
                <w:kern w:val="0"/>
                <w:szCs w:val="21"/>
                <w:lang w:bidi="ar"/>
              </w:rPr>
              <w:t>课程</w:t>
            </w:r>
          </w:p>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代码</w:t>
            </w:r>
          </w:p>
        </w:tc>
        <w:tc>
          <w:tcPr>
            <w:tcW w:w="56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学分</w:t>
            </w:r>
          </w:p>
        </w:tc>
        <w:tc>
          <w:tcPr>
            <w:tcW w:w="84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学时</w:t>
            </w:r>
          </w:p>
        </w:tc>
        <w:tc>
          <w:tcPr>
            <w:tcW w:w="3385"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开设学期（周课时）</w:t>
            </w:r>
          </w:p>
        </w:tc>
        <w:tc>
          <w:tcPr>
            <w:tcW w:w="58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仿宋"/>
                <w:b/>
                <w:color w:val="000000"/>
                <w:kern w:val="0"/>
                <w:szCs w:val="21"/>
                <w:lang w:bidi="ar"/>
              </w:rPr>
              <w:t>考核</w:t>
            </w:r>
          </w:p>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方式</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仿宋"/>
                <w:b/>
                <w:color w:val="000000"/>
                <w:kern w:val="0"/>
                <w:szCs w:val="21"/>
                <w:lang w:bidi="ar"/>
              </w:rPr>
              <w:t>学时</w:t>
            </w:r>
          </w:p>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比例</w:t>
            </w:r>
          </w:p>
        </w:tc>
      </w:tr>
      <w:tr>
        <w:tblPrEx>
          <w:tblCellMar>
            <w:top w:w="0" w:type="dxa"/>
            <w:left w:w="0" w:type="dxa"/>
            <w:bottom w:w="0" w:type="dxa"/>
            <w:right w:w="0" w:type="dxa"/>
          </w:tblCellMar>
        </w:tblPrEx>
        <w:trPr>
          <w:trHeight w:val="270" w:hRule="atLeast"/>
          <w:jc w:val="center"/>
        </w:trPr>
        <w:tc>
          <w:tcPr>
            <w:tcW w:w="1276"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17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84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1期</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2期</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3期</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4期</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5期</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6期</w:t>
            </w:r>
          </w:p>
        </w:tc>
        <w:tc>
          <w:tcPr>
            <w:tcW w:w="58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r>
      <w:tr>
        <w:tblPrEx>
          <w:tblCellMar>
            <w:top w:w="0" w:type="dxa"/>
            <w:left w:w="0" w:type="dxa"/>
            <w:bottom w:w="0" w:type="dxa"/>
            <w:right w:w="0" w:type="dxa"/>
          </w:tblCellMar>
        </w:tblPrEx>
        <w:trPr>
          <w:trHeight w:val="72" w:hRule="atLeast"/>
          <w:jc w:val="center"/>
        </w:trPr>
        <w:tc>
          <w:tcPr>
            <w:tcW w:w="1276" w:type="dxa"/>
            <w:gridSpan w:val="2"/>
            <w:vMerge w:val="restart"/>
            <w:tcBorders>
              <w:top w:val="single" w:color="000000" w:sz="4" w:space="0"/>
              <w:left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公共基础课</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40" w:lineRule="exact"/>
              <w:jc w:val="center"/>
              <w:textAlignment w:val="center"/>
              <w:rPr>
                <w:rFonts w:ascii="宋体" w:hAnsi="宋体" w:cs="仿宋"/>
                <w:color w:val="000000"/>
                <w:szCs w:val="21"/>
              </w:rPr>
            </w:pPr>
            <w:r>
              <w:rPr>
                <w:rFonts w:hint="eastAsia" w:ascii="宋体" w:hAnsi="宋体" w:cs="仿宋"/>
                <w:color w:val="000000"/>
                <w:kern w:val="0"/>
                <w:szCs w:val="21"/>
              </w:rPr>
              <w:t>中国特色社会主义</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55.75%</w:t>
            </w: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40" w:lineRule="exact"/>
              <w:jc w:val="center"/>
              <w:textAlignment w:val="center"/>
              <w:rPr>
                <w:rFonts w:ascii="宋体" w:hAnsi="宋体" w:cs="仿宋"/>
                <w:color w:val="000000"/>
                <w:szCs w:val="21"/>
              </w:rPr>
            </w:pPr>
            <w:r>
              <w:rPr>
                <w:rFonts w:hint="eastAsia" w:ascii="宋体" w:hAnsi="宋体" w:cs="仿宋"/>
                <w:color w:val="000000"/>
                <w:kern w:val="0"/>
                <w:szCs w:val="21"/>
              </w:rPr>
              <w:t>心理健康与职业生涯</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40" w:lineRule="exact"/>
              <w:jc w:val="center"/>
              <w:textAlignment w:val="center"/>
              <w:rPr>
                <w:rFonts w:ascii="宋体" w:hAnsi="宋体" w:cs="仿宋"/>
                <w:color w:val="000000"/>
                <w:szCs w:val="21"/>
              </w:rPr>
            </w:pPr>
            <w:r>
              <w:rPr>
                <w:rFonts w:hint="eastAsia" w:ascii="宋体" w:hAnsi="宋体" w:cs="仿宋"/>
                <w:color w:val="000000"/>
                <w:kern w:val="0"/>
                <w:szCs w:val="21"/>
              </w:rPr>
              <w:t>哲学与人生</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000003</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40" w:lineRule="exact"/>
              <w:jc w:val="center"/>
              <w:textAlignment w:val="center"/>
              <w:rPr>
                <w:rFonts w:ascii="宋体" w:hAnsi="宋体" w:cs="仿宋"/>
                <w:color w:val="000000"/>
                <w:szCs w:val="21"/>
              </w:rPr>
            </w:pPr>
            <w:r>
              <w:rPr>
                <w:rFonts w:hint="eastAsia" w:ascii="宋体" w:hAnsi="宋体" w:cs="仿宋"/>
                <w:color w:val="000000"/>
                <w:kern w:val="0"/>
                <w:szCs w:val="21"/>
              </w:rPr>
              <w:t>职业道德与法治</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000004</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语文</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25</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数学</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000006</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25</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英语</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000007</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25</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信息技术</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000008</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8</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108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体育与健康</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000009</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12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206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历史</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000010</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4</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72</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公共艺术（音乐）</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000011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ascii="宋体" w:hAnsi="宋体" w:cs="仿宋"/>
                <w:color w:val="000000"/>
                <w:kern w:val="0"/>
                <w:szCs w:val="21"/>
                <w:lang w:bidi="ar"/>
              </w:rPr>
              <w:t>1</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公共艺术（书法）</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000012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ascii="宋体" w:hAnsi="宋体" w:cs="仿宋"/>
                <w:color w:val="000000"/>
                <w:kern w:val="0"/>
                <w:szCs w:val="21"/>
                <w:lang w:bidi="ar"/>
              </w:rPr>
              <w:t>1</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rPr>
          <w:trHeight w:val="300" w:hRule="atLeast"/>
          <w:jc w:val="center"/>
        </w:trPr>
        <w:tc>
          <w:tcPr>
            <w:tcW w:w="1276" w:type="dxa"/>
            <w:gridSpan w:val="2"/>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r>
              <w:rPr>
                <w:rFonts w:hint="eastAsia" w:ascii="宋体" w:hAnsi="宋体" w:cs="仿宋"/>
                <w:b/>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109</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1895</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21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21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17</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17</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ind w:left="113" w:right="113"/>
              <w:jc w:val="center"/>
              <w:textAlignment w:val="center"/>
              <w:rPr>
                <w:rFonts w:ascii="宋体" w:hAnsi="宋体" w:cs="仿宋"/>
                <w:color w:val="000000"/>
                <w:szCs w:val="21"/>
              </w:rPr>
            </w:pPr>
            <w:r>
              <w:rPr>
                <w:rFonts w:hint="eastAsia" w:ascii="宋体" w:hAnsi="宋体" w:cs="仿宋"/>
                <w:color w:val="000000"/>
                <w:kern w:val="0"/>
                <w:szCs w:val="21"/>
                <w:lang w:bidi="ar"/>
              </w:rPr>
              <w:t>专业（技能）课程</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专业</w:t>
            </w:r>
          </w:p>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核心课</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机械制图</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18</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327</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28.86%</w:t>
            </w: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Calibri" w:hAnsi="Calibri"/>
                <w:szCs w:val="21"/>
              </w:rPr>
              <w:t>金属加工与实训</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358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机械基础</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9</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152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Calibri" w:hAnsi="Calibri"/>
                <w:szCs w:val="21"/>
              </w:rPr>
              <w:t>极限配合与技术测量</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Calibri" w:hAnsi="Calibri"/>
                <w:szCs w:val="21"/>
              </w:rPr>
              <w:t>电工电子技术与技能</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8</w:t>
            </w:r>
          </w:p>
        </w:tc>
        <w:tc>
          <w:tcPr>
            <w:tcW w:w="8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54</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物理</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8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54</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474"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宋体"/>
                <w:b/>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981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10</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专业</w:t>
            </w:r>
          </w:p>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技能课</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olor w:val="000000"/>
                <w:szCs w:val="21"/>
              </w:rPr>
            </w:pPr>
            <w:r>
              <w:rPr>
                <w:rFonts w:hint="eastAsia" w:ascii="Calibri" w:hAnsi="Calibri"/>
                <w:szCs w:val="21"/>
              </w:rPr>
              <w:t>钳工工艺与技能训练</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88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仿宋"/>
                <w:color w:val="000000"/>
                <w:kern w:val="0"/>
                <w:szCs w:val="21"/>
                <w:lang w:bidi="ar"/>
              </w:rPr>
            </w:pPr>
            <w:r>
              <w:rPr>
                <w:rFonts w:hint="eastAsia" w:ascii="宋体" w:hAnsi="宋体" w:cs="仿宋"/>
                <w:color w:val="000000"/>
                <w:kern w:val="0"/>
                <w:szCs w:val="21"/>
                <w:lang w:bidi="ar"/>
              </w:rPr>
              <w:t xml:space="preserve"> 4</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5%</w:t>
            </w: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Calibri" w:hAnsi="Calibri"/>
                <w:szCs w:val="21"/>
              </w:rPr>
              <w:t>电机与电气控制技术</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72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504"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宋体"/>
                <w:b/>
                <w:color w:val="000000"/>
                <w:kern w:val="0"/>
                <w:szCs w:val="21"/>
                <w:lang w:bidi="ar"/>
              </w:rPr>
              <w:t xml:space="preserve"> 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160</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专业</w:t>
            </w:r>
          </w:p>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实践课</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认知实习</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091110</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仿宋"/>
                <w:color w:val="000000"/>
                <w:szCs w:val="21"/>
              </w:rPr>
            </w:pPr>
            <w:r>
              <w:rPr>
                <w:rFonts w:hint="eastAsia" w:ascii="宋体" w:hAnsi="宋体" w:cs="仿宋"/>
                <w:color w:val="000000"/>
                <w:kern w:val="0"/>
                <w:szCs w:val="21"/>
                <w:lang w:bidi="ar"/>
              </w:rPr>
              <w:t>16%</w:t>
            </w: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跟岗实习</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091111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180</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6</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顶岗实习</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091112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330</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330</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宋体"/>
                <w:b/>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62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546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6</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330</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r>
              <w:rPr>
                <w:rFonts w:hint="eastAsia" w:ascii="宋体" w:hAnsi="宋体" w:cs="仿宋"/>
                <w:color w:val="000000"/>
                <w:szCs w:val="21"/>
              </w:rPr>
              <w:t>选</w:t>
            </w:r>
          </w:p>
          <w:p>
            <w:pPr>
              <w:jc w:val="center"/>
              <w:rPr>
                <w:rFonts w:ascii="宋体" w:hAnsi="宋体" w:cs="仿宋"/>
                <w:color w:val="000000"/>
                <w:szCs w:val="21"/>
              </w:rPr>
            </w:pPr>
            <w:r>
              <w:rPr>
                <w:rFonts w:hint="eastAsia" w:ascii="宋体" w:hAnsi="宋体" w:cs="仿宋"/>
                <w:color w:val="000000"/>
                <w:szCs w:val="21"/>
              </w:rPr>
              <w:t>修</w:t>
            </w:r>
          </w:p>
          <w:p>
            <w:pPr>
              <w:jc w:val="center"/>
              <w:rPr>
                <w:rFonts w:ascii="宋体" w:hAnsi="宋体" w:cs="仿宋"/>
                <w:color w:val="000000"/>
                <w:szCs w:val="21"/>
              </w:rPr>
            </w:pPr>
            <w:r>
              <w:rPr>
                <w:rFonts w:hint="eastAsia" w:ascii="宋体" w:hAnsi="宋体" w:cs="仿宋"/>
                <w:color w:val="000000"/>
                <w:szCs w:val="21"/>
              </w:rPr>
              <w:t>课</w:t>
            </w:r>
          </w:p>
        </w:tc>
        <w:tc>
          <w:tcPr>
            <w:tcW w:w="70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专业</w:t>
            </w:r>
          </w:p>
          <w:p>
            <w:pPr>
              <w:jc w:val="center"/>
              <w:rPr>
                <w:rFonts w:ascii="宋体" w:hAnsi="宋体" w:cs="仿宋"/>
                <w:color w:val="000000"/>
                <w:szCs w:val="21"/>
              </w:rPr>
            </w:pPr>
            <w:r>
              <w:rPr>
                <w:rFonts w:hint="eastAsia" w:ascii="宋体" w:hAnsi="宋体" w:cs="仿宋"/>
                <w:color w:val="000000"/>
                <w:kern w:val="0"/>
                <w:szCs w:val="21"/>
                <w:lang w:bidi="ar"/>
              </w:rPr>
              <w:t>选修课</w:t>
            </w:r>
          </w:p>
        </w:tc>
        <w:tc>
          <w:tcPr>
            <w:tcW w:w="567"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宋体"/>
                <w:color w:val="000000"/>
                <w:kern w:val="0"/>
                <w:szCs w:val="21"/>
                <w:lang w:bidi="ar"/>
              </w:rPr>
              <w:t>限选</w:t>
            </w:r>
          </w:p>
        </w:tc>
        <w:tc>
          <w:tcPr>
            <w:tcW w:w="1701"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Calibri" w:hAnsi="Calibri"/>
                <w:szCs w:val="21"/>
              </w:rPr>
              <w:t>车工工艺与技能训练</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9</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144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r>
              <w:rPr>
                <w:rFonts w:hint="eastAsia"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r>
              <w:rPr>
                <w:rFonts w:hint="eastAsia" w:ascii="宋体" w:hAnsi="宋体" w:cs="仿宋"/>
                <w:color w:val="000000"/>
                <w:szCs w:val="21"/>
              </w:rPr>
              <w:t>11</w:t>
            </w:r>
            <w:r>
              <w:rPr>
                <w:rFonts w:ascii="宋体" w:hAnsi="宋体" w:cs="仿宋"/>
                <w:color w:val="000000"/>
                <w:szCs w:val="21"/>
              </w:rPr>
              <w:t>%</w:t>
            </w: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left w:val="single" w:color="000000" w:sz="4" w:space="0"/>
              <w:right w:val="single" w:color="auto"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限选</w:t>
            </w:r>
          </w:p>
        </w:tc>
        <w:tc>
          <w:tcPr>
            <w:tcW w:w="1701"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Calibri" w:hAnsi="Calibri"/>
                <w:szCs w:val="21"/>
              </w:rPr>
              <w:t>电工技术基础与实训</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8</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165</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宋体"/>
                <w:color w:val="000000"/>
                <w:kern w:val="0"/>
                <w:szCs w:val="21"/>
                <w:lang w:bidi="ar"/>
              </w:rPr>
              <w:t>考试</w:t>
            </w: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left w:val="single" w:color="000000" w:sz="4" w:space="0"/>
              <w:bottom w:val="single" w:color="000000" w:sz="4" w:space="0"/>
              <w:right w:val="single" w:color="auto"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17</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309</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cs="Calibri"/>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4</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pPr>
              <w:jc w:val="center"/>
              <w:rPr>
                <w:rFonts w:ascii="宋体" w:hAnsi="宋体" w:cs="仿宋"/>
                <w:color w:val="000000"/>
                <w:szCs w:val="21"/>
              </w:rPr>
            </w:pPr>
            <w:r>
              <w:rPr>
                <w:rFonts w:hint="eastAsia" w:ascii="宋体" w:hAnsi="宋体" w:cs="仿宋"/>
                <w:color w:val="000000"/>
                <w:szCs w:val="21"/>
              </w:rPr>
              <w:t>素养</w:t>
            </w:r>
          </w:p>
          <w:p>
            <w:pPr>
              <w:jc w:val="center"/>
              <w:rPr>
                <w:rFonts w:ascii="宋体" w:hAnsi="宋体" w:cs="仿宋"/>
                <w:color w:val="000000"/>
                <w:szCs w:val="21"/>
              </w:rPr>
            </w:pPr>
            <w:r>
              <w:rPr>
                <w:rFonts w:hint="eastAsia" w:ascii="宋体" w:hAnsi="宋体" w:cs="仿宋"/>
                <w:color w:val="000000"/>
                <w:szCs w:val="21"/>
              </w:rPr>
              <w:t>选修课</w:t>
            </w:r>
          </w:p>
        </w:tc>
        <w:tc>
          <w:tcPr>
            <w:tcW w:w="567"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限选</w:t>
            </w:r>
          </w:p>
        </w:tc>
        <w:tc>
          <w:tcPr>
            <w:tcW w:w="1701"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中华优秀文化</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091117</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p>
        </w:tc>
        <w:tc>
          <w:tcPr>
            <w:tcW w:w="709" w:type="dxa"/>
            <w:vMerge w:val="continue"/>
            <w:tcBorders>
              <w:left w:val="single" w:color="000000" w:sz="4" w:space="0"/>
              <w:right w:val="single" w:color="auto" w:sz="4" w:space="0"/>
            </w:tcBorders>
            <w:vAlign w:val="center"/>
          </w:tcPr>
          <w:p>
            <w:pPr>
              <w:widowControl/>
              <w:jc w:val="center"/>
              <w:textAlignment w:val="center"/>
              <w:rPr>
                <w:rFonts w:ascii="宋体" w:hAnsi="宋体" w:cs="仿宋"/>
                <w:b/>
                <w:color w:val="000000"/>
                <w:szCs w:val="21"/>
              </w:rPr>
            </w:pPr>
          </w:p>
        </w:tc>
        <w:tc>
          <w:tcPr>
            <w:tcW w:w="567"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限选</w:t>
            </w:r>
          </w:p>
        </w:tc>
        <w:tc>
          <w:tcPr>
            <w:tcW w:w="1701"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职业素养</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091118</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p>
        </w:tc>
        <w:tc>
          <w:tcPr>
            <w:tcW w:w="709" w:type="dxa"/>
            <w:vMerge w:val="continue"/>
            <w:tcBorders>
              <w:left w:val="single" w:color="000000" w:sz="4" w:space="0"/>
              <w:bottom w:val="single" w:color="000000" w:sz="4" w:space="0"/>
              <w:right w:val="single" w:color="auto" w:sz="4" w:space="0"/>
            </w:tcBorders>
            <w:vAlign w:val="center"/>
          </w:tcPr>
          <w:p>
            <w:pPr>
              <w:widowControl/>
              <w:jc w:val="center"/>
              <w:textAlignment w:val="center"/>
              <w:rPr>
                <w:rFonts w:ascii="宋体" w:hAnsi="宋体" w:cs="仿宋"/>
                <w:b/>
                <w:color w:val="000000"/>
                <w:kern w:val="0"/>
                <w:szCs w:val="21"/>
                <w:lang w:bidi="ar"/>
              </w:rPr>
            </w:pPr>
          </w:p>
        </w:tc>
        <w:tc>
          <w:tcPr>
            <w:tcW w:w="297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p>
        </w:tc>
        <w:tc>
          <w:tcPr>
            <w:tcW w:w="3685" w:type="dxa"/>
            <w:gridSpan w:val="4"/>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合计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363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r>
      <w:tr>
        <w:tblPrEx>
          <w:tblCellMar>
            <w:top w:w="0" w:type="dxa"/>
            <w:left w:w="0" w:type="dxa"/>
            <w:bottom w:w="0" w:type="dxa"/>
            <w:right w:w="0" w:type="dxa"/>
          </w:tblCellMar>
        </w:tblPrEx>
        <w:trPr>
          <w:trHeight w:val="300" w:hRule="atLeast"/>
          <w:jc w:val="center"/>
        </w:trPr>
        <w:tc>
          <w:tcPr>
            <w:tcW w:w="4252"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总计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195</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3399</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100%</w:t>
            </w:r>
          </w:p>
        </w:tc>
      </w:tr>
    </w:tbl>
    <w:p>
      <w:pPr>
        <w:spacing w:line="400" w:lineRule="exact"/>
        <w:rPr>
          <w:rFonts w:ascii="Calibri" w:hAnsi="Calibri"/>
          <w:b/>
          <w:bCs/>
          <w:sz w:val="24"/>
        </w:rPr>
      </w:pPr>
    </w:p>
    <w:p>
      <w:pPr>
        <w:spacing w:line="400" w:lineRule="exact"/>
        <w:ind w:firstLine="3354" w:firstLineChars="1392"/>
        <w:rPr>
          <w:rFonts w:ascii="Calibri" w:hAnsi="Calibri"/>
          <w:b/>
          <w:bCs/>
          <w:sz w:val="24"/>
        </w:rPr>
      </w:pPr>
    </w:p>
    <w:p>
      <w:pPr>
        <w:spacing w:line="400" w:lineRule="exact"/>
        <w:ind w:firstLine="3354" w:firstLineChars="1392"/>
        <w:rPr>
          <w:rFonts w:ascii="Calibri" w:hAnsi="Calibri"/>
          <w:b/>
          <w:bCs/>
          <w:sz w:val="24"/>
        </w:rPr>
      </w:pPr>
    </w:p>
    <w:p>
      <w:pPr>
        <w:spacing w:line="400" w:lineRule="exact"/>
        <w:rPr>
          <w:rFonts w:ascii="Calibri" w:hAnsi="Calibri"/>
          <w:b/>
          <w:bCs/>
          <w:sz w:val="24"/>
        </w:rPr>
      </w:pPr>
    </w:p>
    <w:p>
      <w:pPr>
        <w:spacing w:line="400" w:lineRule="exact"/>
        <w:ind w:firstLine="3354" w:firstLineChars="1392"/>
        <w:rPr>
          <w:rFonts w:ascii="Calibri" w:hAnsi="Calibri"/>
          <w:b/>
          <w:bCs/>
          <w:sz w:val="24"/>
        </w:rPr>
      </w:pPr>
    </w:p>
    <w:p>
      <w:pPr>
        <w:adjustRightInd w:val="0"/>
        <w:snapToGrid w:val="0"/>
        <w:spacing w:before="312" w:beforeLines="100" w:line="360" w:lineRule="auto"/>
        <w:ind w:firstLine="602" w:firstLineChars="200"/>
        <w:rPr>
          <w:rFonts w:ascii="黑体" w:hAnsi="黑体" w:eastAsia="黑体" w:cs="黑体"/>
          <w:b/>
          <w:bCs/>
          <w:sz w:val="30"/>
          <w:szCs w:val="30"/>
        </w:rPr>
      </w:pPr>
      <w:r>
        <w:rPr>
          <w:rFonts w:hint="eastAsia" w:ascii="黑体" w:hAnsi="黑体" w:eastAsia="黑体" w:cs="黑体"/>
          <w:b/>
          <w:bCs/>
          <w:sz w:val="30"/>
          <w:szCs w:val="30"/>
        </w:rPr>
        <w:t>八、实施保障</w:t>
      </w:r>
    </w:p>
    <w:p>
      <w:pPr>
        <w:adjustRightInd w:val="0"/>
        <w:snapToGrid w:val="0"/>
        <w:ind w:firstLine="562" w:firstLineChars="200"/>
        <w:rPr>
          <w:rFonts w:ascii="黑体" w:hAnsi="黑体" w:eastAsia="黑体"/>
          <w:b/>
          <w:sz w:val="28"/>
          <w:szCs w:val="28"/>
        </w:rPr>
      </w:pPr>
      <w:r>
        <w:rPr>
          <w:rFonts w:hint="eastAsia" w:ascii="黑体" w:hAnsi="黑体" w:eastAsia="黑体"/>
          <w:b/>
          <w:sz w:val="28"/>
          <w:szCs w:val="28"/>
        </w:rPr>
        <w:t>（一）师资队伍</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1.师资队伍结构</w:t>
      </w:r>
    </w:p>
    <w:p>
      <w:pPr>
        <w:adjustRightInd w:val="0"/>
        <w:snapToGrid w:val="0"/>
        <w:spacing w:before="312" w:beforeLines="100" w:line="360" w:lineRule="auto"/>
        <w:ind w:firstLine="3548" w:firstLineChars="1690"/>
        <w:rPr>
          <w:rFonts w:ascii="宋体"/>
          <w:szCs w:val="21"/>
        </w:rPr>
      </w:pPr>
      <w:r>
        <w:rPr>
          <w:rFonts w:hint="eastAsia" w:ascii="宋体"/>
          <w:szCs w:val="21"/>
        </w:rPr>
        <w:t>表</w:t>
      </w:r>
      <w:r>
        <w:rPr>
          <w:rFonts w:ascii="宋体"/>
          <w:szCs w:val="21"/>
        </w:rPr>
        <w:t>10:</w:t>
      </w:r>
      <w:r>
        <w:rPr>
          <w:rFonts w:hint="eastAsia" w:ascii="宋体"/>
          <w:szCs w:val="21"/>
        </w:rPr>
        <w:t>师资队伍</w:t>
      </w:r>
    </w:p>
    <w:tbl>
      <w:tblPr>
        <w:tblStyle w:val="12"/>
        <w:tblW w:w="44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8"/>
        <w:gridCol w:w="849"/>
        <w:gridCol w:w="1040"/>
        <w:gridCol w:w="717"/>
        <w:gridCol w:w="721"/>
        <w:gridCol w:w="1078"/>
        <w:gridCol w:w="1260"/>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8" w:hRule="atLeast"/>
          <w:jc w:val="center"/>
        </w:trPr>
        <w:tc>
          <w:tcPr>
            <w:tcW w:w="344" w:type="pct"/>
            <w:vMerge w:val="restart"/>
            <w:tcBorders>
              <w:left w:val="single" w:color="auto" w:sz="8" w:space="0"/>
            </w:tcBorders>
            <w:vAlign w:val="center"/>
          </w:tcPr>
          <w:p>
            <w:pPr>
              <w:jc w:val="center"/>
              <w:rPr>
                <w:rFonts w:ascii="宋体"/>
                <w:b/>
                <w:bCs/>
                <w:sz w:val="28"/>
                <w:szCs w:val="28"/>
              </w:rPr>
            </w:pPr>
          </w:p>
          <w:p>
            <w:pPr>
              <w:jc w:val="center"/>
              <w:rPr>
                <w:rFonts w:ascii="宋体"/>
                <w:b/>
                <w:bCs/>
                <w:sz w:val="28"/>
                <w:szCs w:val="28"/>
              </w:rPr>
            </w:pPr>
            <w:r>
              <w:rPr>
                <w:rFonts w:hint="eastAsia" w:ascii="宋体"/>
                <w:b/>
                <w:bCs/>
                <w:sz w:val="28"/>
                <w:szCs w:val="28"/>
              </w:rPr>
              <w:t>教师基本情况</w:t>
            </w:r>
          </w:p>
        </w:tc>
        <w:tc>
          <w:tcPr>
            <w:tcW w:w="514" w:type="pct"/>
            <w:tcBorders>
              <w:bottom w:val="single" w:color="auto" w:sz="8" w:space="0"/>
            </w:tcBorders>
            <w:vAlign w:val="center"/>
          </w:tcPr>
          <w:p>
            <w:pPr>
              <w:jc w:val="center"/>
              <w:rPr>
                <w:szCs w:val="21"/>
              </w:rPr>
            </w:pPr>
          </w:p>
        </w:tc>
        <w:tc>
          <w:tcPr>
            <w:tcW w:w="629" w:type="pct"/>
            <w:tcBorders>
              <w:bottom w:val="single" w:color="auto" w:sz="8" w:space="0"/>
            </w:tcBorders>
            <w:vAlign w:val="center"/>
          </w:tcPr>
          <w:p>
            <w:pPr>
              <w:spacing w:before="240" w:line="300" w:lineRule="exact"/>
              <w:jc w:val="center"/>
              <w:rPr>
                <w:szCs w:val="21"/>
              </w:rPr>
            </w:pPr>
            <w:r>
              <w:rPr>
                <w:rFonts w:hint="eastAsia"/>
                <w:szCs w:val="21"/>
              </w:rPr>
              <w:t>姓名</w:t>
            </w:r>
          </w:p>
        </w:tc>
        <w:tc>
          <w:tcPr>
            <w:tcW w:w="434" w:type="pct"/>
            <w:tcBorders>
              <w:bottom w:val="single" w:color="auto" w:sz="8" w:space="0"/>
            </w:tcBorders>
            <w:vAlign w:val="center"/>
          </w:tcPr>
          <w:p>
            <w:pPr>
              <w:spacing w:before="240" w:line="300" w:lineRule="exact"/>
              <w:jc w:val="center"/>
              <w:rPr>
                <w:szCs w:val="21"/>
              </w:rPr>
            </w:pPr>
            <w:r>
              <w:rPr>
                <w:rFonts w:hint="eastAsia"/>
                <w:szCs w:val="21"/>
              </w:rPr>
              <w:t>性别</w:t>
            </w:r>
          </w:p>
        </w:tc>
        <w:tc>
          <w:tcPr>
            <w:tcW w:w="436" w:type="pct"/>
            <w:tcBorders>
              <w:bottom w:val="single" w:color="auto" w:sz="8" w:space="0"/>
            </w:tcBorders>
            <w:vAlign w:val="center"/>
          </w:tcPr>
          <w:p>
            <w:pPr>
              <w:spacing w:before="240" w:line="300" w:lineRule="exact"/>
              <w:jc w:val="center"/>
              <w:rPr>
                <w:szCs w:val="21"/>
              </w:rPr>
            </w:pPr>
            <w:r>
              <w:rPr>
                <w:rFonts w:hint="eastAsia"/>
                <w:szCs w:val="21"/>
              </w:rPr>
              <w:t>民族</w:t>
            </w:r>
          </w:p>
        </w:tc>
        <w:tc>
          <w:tcPr>
            <w:tcW w:w="652" w:type="pct"/>
            <w:tcBorders>
              <w:bottom w:val="single" w:color="auto" w:sz="8" w:space="0"/>
            </w:tcBorders>
            <w:vAlign w:val="center"/>
          </w:tcPr>
          <w:p>
            <w:pPr>
              <w:spacing w:before="240" w:line="300" w:lineRule="exact"/>
              <w:jc w:val="center"/>
              <w:rPr>
                <w:szCs w:val="21"/>
              </w:rPr>
            </w:pPr>
            <w:r>
              <w:rPr>
                <w:rFonts w:hint="eastAsia"/>
                <w:szCs w:val="21"/>
              </w:rPr>
              <w:t>学历</w:t>
            </w:r>
          </w:p>
        </w:tc>
        <w:tc>
          <w:tcPr>
            <w:tcW w:w="762" w:type="pct"/>
            <w:tcBorders>
              <w:bottom w:val="single" w:color="auto" w:sz="8" w:space="0"/>
            </w:tcBorders>
            <w:vAlign w:val="center"/>
          </w:tcPr>
          <w:p>
            <w:pPr>
              <w:spacing w:before="240" w:line="300" w:lineRule="exact"/>
              <w:jc w:val="center"/>
              <w:rPr>
                <w:szCs w:val="21"/>
              </w:rPr>
            </w:pPr>
            <w:r>
              <w:rPr>
                <w:rFonts w:hint="eastAsia"/>
                <w:szCs w:val="21"/>
              </w:rPr>
              <w:t>职称</w:t>
            </w:r>
          </w:p>
        </w:tc>
        <w:tc>
          <w:tcPr>
            <w:tcW w:w="1228" w:type="pct"/>
            <w:tcBorders>
              <w:bottom w:val="single" w:color="auto" w:sz="8" w:space="0"/>
              <w:right w:val="single" w:color="auto" w:sz="8" w:space="0"/>
            </w:tcBorders>
            <w:vAlign w:val="center"/>
          </w:tcPr>
          <w:p>
            <w:pPr>
              <w:spacing w:before="240" w:line="300" w:lineRule="exact"/>
              <w:jc w:val="center"/>
              <w:rPr>
                <w:szCs w:val="21"/>
              </w:rPr>
            </w:pPr>
            <w:r>
              <w:rPr>
                <w:rFonts w:hint="eastAsia"/>
                <w:szCs w:val="21"/>
              </w:rPr>
              <w:t>专业技术资格证书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344" w:type="pct"/>
            <w:vMerge w:val="continue"/>
            <w:tcBorders>
              <w:left w:val="single" w:color="auto" w:sz="8" w:space="0"/>
            </w:tcBorders>
          </w:tcPr>
          <w:p/>
        </w:tc>
        <w:tc>
          <w:tcPr>
            <w:tcW w:w="514" w:type="pct"/>
            <w:tcBorders>
              <w:top w:val="single" w:color="auto" w:sz="8" w:space="0"/>
              <w:bottom w:val="single" w:color="auto" w:sz="8" w:space="0"/>
              <w:right w:val="single" w:color="auto" w:sz="8" w:space="0"/>
            </w:tcBorders>
          </w:tcPr>
          <w:p>
            <w:pPr>
              <w:jc w:val="center"/>
              <w:rPr>
                <w:szCs w:val="21"/>
              </w:rPr>
            </w:pPr>
            <w:r>
              <w:rPr>
                <w:rFonts w:hint="eastAsia"/>
                <w:szCs w:val="21"/>
              </w:rPr>
              <w:t>专业负责人</w:t>
            </w:r>
          </w:p>
        </w:tc>
        <w:tc>
          <w:tcPr>
            <w:tcW w:w="629" w:type="pct"/>
            <w:tcBorders>
              <w:top w:val="single" w:color="auto" w:sz="8" w:space="0"/>
              <w:left w:val="single" w:color="auto" w:sz="8" w:space="0"/>
              <w:bottom w:val="single" w:color="auto" w:sz="8" w:space="0"/>
              <w:right w:val="single" w:color="auto" w:sz="8" w:space="0"/>
            </w:tcBorders>
            <w:vAlign w:val="center"/>
          </w:tcPr>
          <w:p>
            <w:pPr>
              <w:spacing w:before="240" w:line="300" w:lineRule="exact"/>
              <w:rPr>
                <w:szCs w:val="21"/>
              </w:rPr>
            </w:pPr>
            <w:r>
              <w:rPr>
                <w:rFonts w:hint="eastAsia"/>
                <w:szCs w:val="21"/>
              </w:rPr>
              <w:t>尹盛友</w:t>
            </w:r>
          </w:p>
        </w:tc>
        <w:tc>
          <w:tcPr>
            <w:tcW w:w="434" w:type="pct"/>
            <w:tcBorders>
              <w:top w:val="single" w:color="auto" w:sz="8" w:space="0"/>
              <w:left w:val="single" w:color="auto" w:sz="8" w:space="0"/>
              <w:bottom w:val="single" w:color="auto" w:sz="8" w:space="0"/>
              <w:right w:val="single" w:color="auto" w:sz="8" w:space="0"/>
            </w:tcBorders>
            <w:vAlign w:val="center"/>
          </w:tcPr>
          <w:p>
            <w:pPr>
              <w:spacing w:before="240" w:line="300" w:lineRule="exact"/>
              <w:jc w:val="center"/>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vAlign w:val="center"/>
          </w:tcPr>
          <w:p>
            <w:pPr>
              <w:spacing w:before="240" w:line="300" w:lineRule="exact"/>
              <w:jc w:val="center"/>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vAlign w:val="center"/>
          </w:tcPr>
          <w:p>
            <w:pPr>
              <w:spacing w:before="240" w:line="300" w:lineRule="exact"/>
              <w:jc w:val="center"/>
              <w:rPr>
                <w:szCs w:val="21"/>
              </w:rPr>
            </w:pPr>
            <w:r>
              <w:rPr>
                <w:rFonts w:hint="eastAsia"/>
                <w:szCs w:val="21"/>
              </w:rPr>
              <w:t>大学</w:t>
            </w:r>
          </w:p>
        </w:tc>
        <w:tc>
          <w:tcPr>
            <w:tcW w:w="762" w:type="pct"/>
            <w:tcBorders>
              <w:top w:val="single" w:color="auto" w:sz="8" w:space="0"/>
              <w:left w:val="single" w:color="auto" w:sz="8" w:space="0"/>
              <w:bottom w:val="single" w:color="auto" w:sz="8" w:space="0"/>
              <w:right w:val="single" w:color="auto" w:sz="8" w:space="0"/>
            </w:tcBorders>
            <w:vAlign w:val="center"/>
          </w:tcPr>
          <w:p>
            <w:pPr>
              <w:spacing w:before="240" w:line="300" w:lineRule="exact"/>
              <w:rPr>
                <w:szCs w:val="21"/>
              </w:rPr>
            </w:pPr>
            <w:r>
              <w:rPr>
                <w:rFonts w:hint="eastAsia"/>
                <w:szCs w:val="21"/>
              </w:rPr>
              <w:t>中高</w:t>
            </w:r>
          </w:p>
        </w:tc>
        <w:tc>
          <w:tcPr>
            <w:tcW w:w="1228" w:type="pct"/>
            <w:tcBorders>
              <w:top w:val="single" w:color="auto" w:sz="8" w:space="0"/>
              <w:left w:val="single" w:color="auto" w:sz="8" w:space="0"/>
              <w:bottom w:val="single" w:color="auto" w:sz="8" w:space="0"/>
              <w:right w:val="single" w:color="auto" w:sz="8" w:space="0"/>
            </w:tcBorders>
            <w:vAlign w:val="center"/>
          </w:tcPr>
          <w:p>
            <w:pPr>
              <w:spacing w:before="240" w:line="300" w:lineRule="exact"/>
              <w:jc w:val="center"/>
              <w:rPr>
                <w:szCs w:val="21"/>
              </w:rPr>
            </w:pPr>
            <w:r>
              <w:rPr>
                <w:rFonts w:hint="eastAsia"/>
                <w:szCs w:val="21"/>
              </w:rPr>
              <w:t>高级工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jc w:val="center"/>
        </w:trPr>
        <w:tc>
          <w:tcPr>
            <w:tcW w:w="344" w:type="pct"/>
            <w:vMerge w:val="continue"/>
            <w:tcBorders>
              <w:left w:val="single" w:color="auto" w:sz="8" w:space="0"/>
            </w:tcBorders>
            <w:vAlign w:val="center"/>
          </w:tcPr>
          <w:p/>
        </w:tc>
        <w:tc>
          <w:tcPr>
            <w:tcW w:w="514" w:type="pct"/>
            <w:vMerge w:val="restart"/>
            <w:tcBorders>
              <w:top w:val="single" w:color="auto" w:sz="8" w:space="0"/>
              <w:right w:val="single" w:color="auto" w:sz="8" w:space="0"/>
            </w:tcBorders>
            <w:vAlign w:val="center"/>
          </w:tcPr>
          <w:p>
            <w:pPr>
              <w:jc w:val="center"/>
              <w:rPr>
                <w:szCs w:val="21"/>
              </w:rPr>
            </w:pPr>
            <w:r>
              <w:rPr>
                <w:rFonts w:hint="eastAsia"/>
                <w:szCs w:val="21"/>
              </w:rPr>
              <w:t>理论与实训指导课教师</w:t>
            </w: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詹光华</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大学</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中一</w:t>
            </w: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技师、考评员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朱宏伟</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大学</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中二</w:t>
            </w: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技师、考评员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何刚</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大专</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中二</w:t>
            </w: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高级工、考评员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陈刚</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大学</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中二</w:t>
            </w: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高级工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13"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何柏林</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大学</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中二</w:t>
            </w: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高级工、考评员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85"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刘芳</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女</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大专</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中二</w:t>
            </w: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高级工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卿可君</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女</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大学</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中一</w:t>
            </w: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高级工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70"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郭秀英</w:t>
            </w:r>
          </w:p>
        </w:tc>
        <w:tc>
          <w:tcPr>
            <w:tcW w:w="434" w:type="pct"/>
            <w:tcBorders>
              <w:top w:val="single" w:color="auto" w:sz="8" w:space="0"/>
              <w:left w:val="single" w:color="auto" w:sz="8" w:space="0"/>
              <w:right w:val="single" w:color="auto" w:sz="8" w:space="0"/>
            </w:tcBorders>
          </w:tcPr>
          <w:p>
            <w:pPr>
              <w:spacing w:before="240" w:line="300" w:lineRule="exact"/>
              <w:rPr>
                <w:szCs w:val="21"/>
              </w:rPr>
            </w:pPr>
            <w:r>
              <w:rPr>
                <w:rFonts w:hint="eastAsia"/>
                <w:szCs w:val="21"/>
              </w:rPr>
              <w:t>女</w:t>
            </w:r>
          </w:p>
        </w:tc>
        <w:tc>
          <w:tcPr>
            <w:tcW w:w="436" w:type="pct"/>
            <w:tcBorders>
              <w:top w:val="single" w:color="auto" w:sz="8" w:space="0"/>
              <w:left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right w:val="single" w:color="auto" w:sz="8" w:space="0"/>
            </w:tcBorders>
          </w:tcPr>
          <w:p>
            <w:pPr>
              <w:spacing w:before="240" w:line="300" w:lineRule="exact"/>
              <w:rPr>
                <w:szCs w:val="21"/>
              </w:rPr>
            </w:pPr>
            <w:r>
              <w:rPr>
                <w:rFonts w:hint="eastAsia"/>
                <w:szCs w:val="21"/>
              </w:rPr>
              <w:t>大专</w:t>
            </w:r>
          </w:p>
        </w:tc>
        <w:tc>
          <w:tcPr>
            <w:tcW w:w="762" w:type="pct"/>
            <w:tcBorders>
              <w:top w:val="single" w:color="auto" w:sz="8" w:space="0"/>
              <w:left w:val="single" w:color="auto" w:sz="8" w:space="0"/>
              <w:right w:val="single" w:color="auto" w:sz="8" w:space="0"/>
            </w:tcBorders>
          </w:tcPr>
          <w:p>
            <w:pPr>
              <w:spacing w:before="240" w:line="300" w:lineRule="exact"/>
              <w:rPr>
                <w:szCs w:val="21"/>
              </w:rPr>
            </w:pPr>
            <w:r>
              <w:rPr>
                <w:rFonts w:hint="eastAsia"/>
                <w:szCs w:val="21"/>
              </w:rPr>
              <w:t>中二</w:t>
            </w:r>
          </w:p>
        </w:tc>
        <w:tc>
          <w:tcPr>
            <w:tcW w:w="1228" w:type="pct"/>
            <w:tcBorders>
              <w:top w:val="single" w:color="auto" w:sz="8" w:space="0"/>
              <w:left w:val="single" w:color="auto" w:sz="8" w:space="0"/>
              <w:right w:val="single" w:color="auto" w:sz="8" w:space="0"/>
            </w:tcBorders>
          </w:tcPr>
          <w:p>
            <w:pPr>
              <w:spacing w:before="240" w:line="300" w:lineRule="exact"/>
              <w:jc w:val="center"/>
              <w:rPr>
                <w:szCs w:val="21"/>
              </w:rPr>
            </w:pPr>
            <w:r>
              <w:rPr>
                <w:rFonts w:hint="eastAsia"/>
                <w:szCs w:val="21"/>
              </w:rPr>
              <w:t>高级工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70"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朱文</w:t>
            </w:r>
          </w:p>
        </w:tc>
        <w:tc>
          <w:tcPr>
            <w:tcW w:w="434" w:type="pct"/>
            <w:tcBorders>
              <w:left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left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left w:val="single" w:color="auto" w:sz="8" w:space="0"/>
              <w:right w:val="single" w:color="auto" w:sz="8" w:space="0"/>
            </w:tcBorders>
          </w:tcPr>
          <w:p>
            <w:pPr>
              <w:spacing w:before="240" w:line="300" w:lineRule="exact"/>
              <w:rPr>
                <w:szCs w:val="21"/>
              </w:rPr>
            </w:pPr>
            <w:r>
              <w:rPr>
                <w:rFonts w:hint="eastAsia"/>
                <w:szCs w:val="21"/>
              </w:rPr>
              <w:t>大学</w:t>
            </w:r>
          </w:p>
        </w:tc>
        <w:tc>
          <w:tcPr>
            <w:tcW w:w="762" w:type="pct"/>
            <w:tcBorders>
              <w:left w:val="single" w:color="auto" w:sz="8" w:space="0"/>
              <w:right w:val="single" w:color="auto" w:sz="8" w:space="0"/>
            </w:tcBorders>
          </w:tcPr>
          <w:p>
            <w:pPr>
              <w:spacing w:before="240" w:line="300" w:lineRule="exact"/>
              <w:rPr>
                <w:szCs w:val="21"/>
              </w:rPr>
            </w:pPr>
            <w:r>
              <w:rPr>
                <w:rFonts w:hint="eastAsia"/>
                <w:szCs w:val="21"/>
              </w:rPr>
              <w:t>中高</w:t>
            </w:r>
          </w:p>
        </w:tc>
        <w:tc>
          <w:tcPr>
            <w:tcW w:w="1228" w:type="pct"/>
            <w:tcBorders>
              <w:left w:val="single" w:color="auto" w:sz="8" w:space="0"/>
              <w:right w:val="single" w:color="auto" w:sz="8" w:space="0"/>
            </w:tcBorders>
          </w:tcPr>
          <w:p>
            <w:pPr>
              <w:spacing w:before="240" w:line="300" w:lineRule="exact"/>
              <w:jc w:val="center"/>
              <w:rPr>
                <w:szCs w:val="21"/>
              </w:rPr>
            </w:pPr>
            <w:r>
              <w:rPr>
                <w:rFonts w:hint="eastAsia"/>
                <w:szCs w:val="21"/>
              </w:rPr>
              <w:t>考评员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刘春</w:t>
            </w:r>
          </w:p>
        </w:tc>
        <w:tc>
          <w:tcPr>
            <w:tcW w:w="434" w:type="pct"/>
            <w:tcBorders>
              <w:left w:val="single" w:color="auto" w:sz="8" w:space="0"/>
              <w:bottom w:val="single" w:color="auto" w:sz="8" w:space="0"/>
              <w:right w:val="single" w:color="auto" w:sz="8" w:space="0"/>
            </w:tcBorders>
          </w:tcPr>
          <w:p>
            <w:pPr>
              <w:spacing w:before="240" w:line="300" w:lineRule="exact"/>
              <w:rPr>
                <w:szCs w:val="21"/>
              </w:rPr>
            </w:pPr>
            <w:r>
              <w:rPr>
                <w:rFonts w:hint="eastAsia"/>
                <w:szCs w:val="21"/>
              </w:rPr>
              <w:t>女</w:t>
            </w:r>
          </w:p>
        </w:tc>
        <w:tc>
          <w:tcPr>
            <w:tcW w:w="436" w:type="pct"/>
            <w:tcBorders>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left w:val="single" w:color="auto" w:sz="8" w:space="0"/>
              <w:bottom w:val="single" w:color="auto" w:sz="8" w:space="0"/>
              <w:right w:val="single" w:color="auto" w:sz="8" w:space="0"/>
            </w:tcBorders>
          </w:tcPr>
          <w:p>
            <w:pPr>
              <w:spacing w:before="240" w:line="300" w:lineRule="exact"/>
              <w:rPr>
                <w:szCs w:val="21"/>
              </w:rPr>
            </w:pPr>
            <w:r>
              <w:rPr>
                <w:rFonts w:hint="eastAsia"/>
                <w:szCs w:val="21"/>
              </w:rPr>
              <w:t>大学</w:t>
            </w:r>
          </w:p>
        </w:tc>
        <w:tc>
          <w:tcPr>
            <w:tcW w:w="762" w:type="pct"/>
            <w:tcBorders>
              <w:left w:val="single" w:color="auto" w:sz="8" w:space="0"/>
              <w:bottom w:val="single" w:color="auto" w:sz="8" w:space="0"/>
              <w:right w:val="single" w:color="auto" w:sz="8" w:space="0"/>
            </w:tcBorders>
          </w:tcPr>
          <w:p>
            <w:pPr>
              <w:spacing w:before="240" w:line="300" w:lineRule="exact"/>
              <w:rPr>
                <w:szCs w:val="21"/>
              </w:rPr>
            </w:pPr>
            <w:r>
              <w:rPr>
                <w:rFonts w:hint="eastAsia"/>
                <w:szCs w:val="21"/>
              </w:rPr>
              <w:t>中二</w:t>
            </w:r>
          </w:p>
        </w:tc>
        <w:tc>
          <w:tcPr>
            <w:tcW w:w="1228" w:type="pct"/>
            <w:tcBorders>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考评员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44" w:type="pct"/>
            <w:vMerge w:val="continue"/>
            <w:tcBorders>
              <w:left w:val="single" w:color="auto" w:sz="8" w:space="0"/>
            </w:tcBorders>
            <w:vAlign w:val="center"/>
          </w:tcPr>
          <w:p/>
        </w:tc>
        <w:tc>
          <w:tcPr>
            <w:tcW w:w="514" w:type="pct"/>
            <w:vMerge w:val="continue"/>
            <w:tcBorders>
              <w:bottom w:val="single" w:color="auto" w:sz="8" w:space="0"/>
              <w:right w:val="single" w:color="auto" w:sz="8" w:space="0"/>
            </w:tcBorders>
            <w:vAlign w:val="center"/>
          </w:tcPr>
          <w:p>
            <w:pPr>
              <w:jc w:val="cente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郑阳</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大学</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中二</w:t>
            </w: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技师、考评员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344" w:type="pct"/>
            <w:vMerge w:val="continue"/>
            <w:tcBorders>
              <w:left w:val="single" w:color="auto" w:sz="8" w:space="0"/>
            </w:tcBorders>
            <w:vAlign w:val="center"/>
          </w:tcPr>
          <w:p/>
        </w:tc>
        <w:tc>
          <w:tcPr>
            <w:tcW w:w="514" w:type="pct"/>
            <w:vMerge w:val="restart"/>
            <w:tcBorders>
              <w:top w:val="single" w:color="auto" w:sz="8" w:space="0"/>
              <w:right w:val="single" w:color="auto" w:sz="8" w:space="0"/>
            </w:tcBorders>
            <w:vAlign w:val="center"/>
          </w:tcPr>
          <w:p>
            <w:pPr>
              <w:jc w:val="center"/>
              <w:rPr>
                <w:szCs w:val="21"/>
              </w:rPr>
            </w:pPr>
            <w:r>
              <w:rPr>
                <w:rFonts w:hint="eastAsia"/>
                <w:szCs w:val="21"/>
              </w:rPr>
              <w:t>企业兼职教师</w:t>
            </w: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蔡循光</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专科</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高级工、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7" w:hRule="atLeast"/>
          <w:jc w:val="center"/>
        </w:trPr>
        <w:tc>
          <w:tcPr>
            <w:tcW w:w="344" w:type="pct"/>
            <w:vMerge w:val="continue"/>
            <w:tcBorders>
              <w:left w:val="single" w:color="auto" w:sz="8" w:space="0"/>
            </w:tcBorders>
            <w:vAlign w:val="center"/>
          </w:tcPr>
          <w:p/>
        </w:tc>
        <w:tc>
          <w:tcPr>
            <w:tcW w:w="514" w:type="pct"/>
            <w:vMerge w:val="continue"/>
            <w:tcBorders>
              <w:right w:val="single" w:color="auto" w:sz="8" w:space="0"/>
            </w:tcBorders>
            <w:vAlign w:val="center"/>
          </w:tcPr>
          <w:p>
            <w:pPr>
              <w:jc w:val="cente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陈小明</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中专</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r>
              <w:rPr>
                <w:rFonts w:hint="eastAsia"/>
                <w:szCs w:val="21"/>
              </w:rPr>
              <w:t>高级工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344" w:type="pct"/>
            <w:vMerge w:val="continue"/>
            <w:tcBorders>
              <w:left w:val="single" w:color="auto" w:sz="8" w:space="0"/>
              <w:bottom w:val="single" w:color="auto" w:sz="8" w:space="0"/>
            </w:tcBorders>
            <w:vAlign w:val="center"/>
          </w:tcPr>
          <w:p/>
        </w:tc>
        <w:tc>
          <w:tcPr>
            <w:tcW w:w="514" w:type="pct"/>
            <w:vMerge w:val="continue"/>
            <w:tcBorders>
              <w:bottom w:val="single" w:color="auto" w:sz="8" w:space="0"/>
              <w:right w:val="single" w:color="auto" w:sz="8" w:space="0"/>
            </w:tcBorders>
            <w:vAlign w:val="center"/>
          </w:tcPr>
          <w:p>
            <w:pPr>
              <w:rPr>
                <w:szCs w:val="21"/>
              </w:rPr>
            </w:pPr>
          </w:p>
        </w:tc>
        <w:tc>
          <w:tcPr>
            <w:tcW w:w="629"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谷世利</w:t>
            </w:r>
          </w:p>
        </w:tc>
        <w:tc>
          <w:tcPr>
            <w:tcW w:w="434"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男</w:t>
            </w:r>
          </w:p>
        </w:tc>
        <w:tc>
          <w:tcPr>
            <w:tcW w:w="436"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汉</w:t>
            </w:r>
          </w:p>
        </w:tc>
        <w:tc>
          <w:tcPr>
            <w:tcW w:w="65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r>
              <w:rPr>
                <w:rFonts w:hint="eastAsia"/>
                <w:szCs w:val="21"/>
              </w:rPr>
              <w:t>中专</w:t>
            </w:r>
          </w:p>
        </w:tc>
        <w:tc>
          <w:tcPr>
            <w:tcW w:w="762" w:type="pct"/>
            <w:tcBorders>
              <w:top w:val="single" w:color="auto" w:sz="8" w:space="0"/>
              <w:left w:val="single" w:color="auto" w:sz="8" w:space="0"/>
              <w:bottom w:val="single" w:color="auto" w:sz="8" w:space="0"/>
              <w:right w:val="single" w:color="auto" w:sz="8" w:space="0"/>
            </w:tcBorders>
          </w:tcPr>
          <w:p>
            <w:pPr>
              <w:spacing w:before="240" w:line="300" w:lineRule="exact"/>
              <w:rPr>
                <w:szCs w:val="21"/>
              </w:rPr>
            </w:pPr>
          </w:p>
        </w:tc>
        <w:tc>
          <w:tcPr>
            <w:tcW w:w="1228" w:type="pct"/>
            <w:tcBorders>
              <w:top w:val="single" w:color="auto" w:sz="8" w:space="0"/>
              <w:left w:val="single" w:color="auto" w:sz="8" w:space="0"/>
              <w:bottom w:val="single" w:color="auto" w:sz="8" w:space="0"/>
              <w:right w:val="single" w:color="auto" w:sz="8" w:space="0"/>
            </w:tcBorders>
          </w:tcPr>
          <w:p>
            <w:pPr>
              <w:spacing w:before="240" w:line="300" w:lineRule="exact"/>
              <w:jc w:val="center"/>
              <w:rPr>
                <w:szCs w:val="21"/>
              </w:rPr>
            </w:pPr>
          </w:p>
        </w:tc>
      </w:tr>
    </w:tbl>
    <w:p>
      <w:pPr>
        <w:adjustRightInd w:val="0"/>
        <w:snapToGrid w:val="0"/>
        <w:spacing w:before="156" w:beforeLines="50" w:line="360" w:lineRule="auto"/>
        <w:ind w:firstLine="562" w:firstLineChars="200"/>
        <w:rPr>
          <w:rFonts w:ascii="宋体" w:hAnsi="宋体"/>
          <w:b/>
          <w:sz w:val="28"/>
          <w:szCs w:val="28"/>
        </w:rPr>
      </w:pP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2.师资队伍培养计划</w:t>
      </w:r>
    </w:p>
    <w:p>
      <w:pPr>
        <w:adjustRightInd w:val="0"/>
        <w:snapToGrid w:val="0"/>
        <w:spacing w:line="360" w:lineRule="auto"/>
        <w:ind w:firstLine="480" w:firstLineChars="200"/>
        <w:rPr>
          <w:rFonts w:ascii="宋体" w:hAnsi="宋体"/>
          <w:sz w:val="24"/>
        </w:rPr>
      </w:pPr>
      <w:r>
        <w:rPr>
          <w:rFonts w:hint="eastAsia" w:ascii="宋体" w:hAnsi="宋体"/>
          <w:sz w:val="24"/>
        </w:rPr>
        <w:t>2.1总体目标</w:t>
      </w:r>
    </w:p>
    <w:p>
      <w:pPr>
        <w:adjustRightInd w:val="0"/>
        <w:snapToGrid w:val="0"/>
        <w:spacing w:line="360" w:lineRule="auto"/>
        <w:ind w:firstLine="480" w:firstLineChars="200"/>
        <w:rPr>
          <w:rFonts w:ascii="宋体" w:hAnsi="宋体"/>
          <w:sz w:val="24"/>
        </w:rPr>
      </w:pPr>
      <w:r>
        <w:rPr>
          <w:rFonts w:hint="eastAsia" w:ascii="宋体" w:hAnsi="宋体"/>
          <w:sz w:val="24"/>
        </w:rPr>
        <w:t>今后三年，坚持以人为本，以教师为主体，充分发挥广大教师的主体性作用，强化教科研的引领、现代信息技术的运用，着力提高教师的学历层次，着力提高教师信息技术的应用水平以及新课程的教学能力，全面实现教师综合素质的提升；重点培养和形成中青年骨干教师群体，逐步形成骨干教师成长机制；健全我校教师管理制度，逐步建立教师队伍可持续发展的长效机制，全面建设起一支师德高尚、结构合理、业务精湛、富有生机和创新活力的专业化教师队伍。</w:t>
      </w:r>
    </w:p>
    <w:p>
      <w:pPr>
        <w:adjustRightInd w:val="0"/>
        <w:snapToGrid w:val="0"/>
        <w:spacing w:line="360" w:lineRule="auto"/>
        <w:ind w:firstLine="480" w:firstLineChars="200"/>
        <w:rPr>
          <w:rFonts w:ascii="宋体" w:hAnsi="宋体"/>
          <w:sz w:val="24"/>
        </w:rPr>
      </w:pPr>
      <w:r>
        <w:rPr>
          <w:rFonts w:hint="eastAsia" w:ascii="宋体" w:hAnsi="宋体"/>
          <w:sz w:val="24"/>
        </w:rPr>
        <w:t>2.2具体目标</w:t>
      </w:r>
    </w:p>
    <w:p>
      <w:pPr>
        <w:adjustRightInd w:val="0"/>
        <w:snapToGrid w:val="0"/>
        <w:spacing w:line="360" w:lineRule="auto"/>
        <w:ind w:firstLine="480" w:firstLineChars="200"/>
        <w:rPr>
          <w:rFonts w:ascii="宋体" w:hAnsi="宋体"/>
          <w:sz w:val="24"/>
        </w:rPr>
      </w:pPr>
      <w:r>
        <w:rPr>
          <w:rFonts w:hint="eastAsia" w:ascii="宋体" w:hAnsi="宋体"/>
          <w:sz w:val="24"/>
        </w:rPr>
        <w:t>师德师风目标。形成师德建设的长效机制，走师德教育经常化、制度化之路，使全校</w:t>
      </w:r>
      <w:r>
        <w:rPr>
          <w:rFonts w:ascii="宋体" w:hAnsi="宋体"/>
          <w:sz w:val="24"/>
        </w:rPr>
        <w:t>100%</w:t>
      </w:r>
      <w:r>
        <w:rPr>
          <w:rFonts w:hint="eastAsia" w:ascii="宋体" w:hAnsi="宋体"/>
          <w:sz w:val="24"/>
        </w:rPr>
        <w:t>的教师都能接受到师德教育；形成师德建设的激励机制，走师德建设正面导向、榜样激励之路，不断提高全校教师职业道德修养。</w:t>
      </w:r>
    </w:p>
    <w:p>
      <w:pPr>
        <w:adjustRightInd w:val="0"/>
        <w:snapToGrid w:val="0"/>
        <w:spacing w:line="360" w:lineRule="auto"/>
        <w:ind w:firstLine="480" w:firstLineChars="200"/>
        <w:rPr>
          <w:rFonts w:ascii="宋体" w:hAnsi="宋体"/>
          <w:sz w:val="24"/>
        </w:rPr>
      </w:pPr>
      <w:r>
        <w:rPr>
          <w:rFonts w:hint="eastAsia" w:ascii="宋体" w:hAnsi="宋体"/>
          <w:sz w:val="24"/>
        </w:rPr>
        <w:t>队伍量化目标。培养一支“自主、合作、务实、创新”的中层领导队伍；塑造一支“德高品正、儒雅端庄、博学多才、爱生敬业”的教师群体队伍；确立“角色意识、超前意识、服务意识、创新意识和团队意识”的教育理念；继续实施校级名师工程，教师本科及以上学历超过</w:t>
      </w:r>
      <w:r>
        <w:rPr>
          <w:rFonts w:ascii="宋体" w:hAnsi="宋体"/>
          <w:sz w:val="24"/>
        </w:rPr>
        <w:t>80%</w:t>
      </w:r>
      <w:r>
        <w:rPr>
          <w:rFonts w:hint="eastAsia" w:ascii="宋体" w:hAnsi="宋体"/>
          <w:sz w:val="24"/>
        </w:rPr>
        <w:t>；培养市级专业带头人1名；骨干教师3名，其中县级以上的骨干教师6名；“双师型”教师比例达</w:t>
      </w:r>
      <w:r>
        <w:rPr>
          <w:rFonts w:ascii="宋体" w:hAnsi="宋体"/>
          <w:sz w:val="24"/>
        </w:rPr>
        <w:t>85%</w:t>
      </w:r>
      <w:r>
        <w:rPr>
          <w:rFonts w:hint="eastAsia" w:ascii="宋体" w:hAnsi="宋体"/>
          <w:sz w:val="24"/>
        </w:rPr>
        <w:t>；兼职教师管理规范，兼职教师比例达</w:t>
      </w:r>
      <w:r>
        <w:rPr>
          <w:rFonts w:ascii="宋体" w:hAnsi="宋体"/>
          <w:sz w:val="24"/>
        </w:rPr>
        <w:t>10%</w:t>
      </w:r>
      <w:r>
        <w:rPr>
          <w:rFonts w:hint="eastAsia" w:ascii="宋体" w:hAnsi="宋体"/>
          <w:sz w:val="24"/>
        </w:rPr>
        <w:t>以上。中学中高级教师比例提高</w:t>
      </w:r>
      <w:r>
        <w:rPr>
          <w:rFonts w:ascii="宋体" w:hAnsi="宋体"/>
          <w:sz w:val="24"/>
        </w:rPr>
        <w:t>5</w:t>
      </w:r>
      <w:r>
        <w:rPr>
          <w:rFonts w:hint="eastAsia" w:ascii="宋体" w:hAnsi="宋体"/>
          <w:sz w:val="24"/>
        </w:rPr>
        <w:t>个百分点，具有硕士学位或硕士在读的教师</w:t>
      </w:r>
      <w:r>
        <w:rPr>
          <w:rFonts w:ascii="宋体" w:hAnsi="宋体"/>
          <w:sz w:val="24"/>
        </w:rPr>
        <w:t>1-2</w:t>
      </w:r>
      <w:r>
        <w:rPr>
          <w:rFonts w:hint="eastAsia" w:ascii="宋体" w:hAnsi="宋体"/>
          <w:sz w:val="24"/>
        </w:rPr>
        <w:t>名。</w:t>
      </w:r>
    </w:p>
    <w:p>
      <w:pPr>
        <w:adjustRightInd w:val="0"/>
        <w:snapToGrid w:val="0"/>
        <w:spacing w:line="360" w:lineRule="auto"/>
        <w:ind w:firstLine="480" w:firstLineChars="200"/>
        <w:rPr>
          <w:rFonts w:ascii="宋体" w:hAnsi="宋体"/>
          <w:sz w:val="24"/>
        </w:rPr>
      </w:pPr>
      <w:r>
        <w:rPr>
          <w:rFonts w:hint="eastAsia" w:ascii="宋体" w:hAnsi="宋体"/>
          <w:sz w:val="24"/>
        </w:rPr>
        <w:t>制度建设目标，完善教师管理机制，完善充满活力的教师用人机制，完善以教学研究、课题研究和教育信息化为载体的教师培训体系。</w:t>
      </w:r>
    </w:p>
    <w:p>
      <w:pPr>
        <w:adjustRightInd w:val="0"/>
        <w:snapToGrid w:val="0"/>
        <w:spacing w:line="360" w:lineRule="auto"/>
        <w:ind w:firstLine="480" w:firstLineChars="200"/>
        <w:rPr>
          <w:rFonts w:ascii="宋体" w:hAnsi="宋体"/>
          <w:sz w:val="24"/>
        </w:rPr>
      </w:pPr>
      <w:r>
        <w:rPr>
          <w:rFonts w:hint="eastAsia" w:ascii="宋体" w:hAnsi="宋体"/>
          <w:sz w:val="24"/>
        </w:rPr>
        <w:t>成立校内“名师工作室”，以“校级名师工程”为载体，以业务培育为关键，鼓励教师积极参与课题研究、撰写论文或论著，</w:t>
      </w:r>
      <w:r>
        <w:rPr>
          <w:rFonts w:ascii="宋体" w:hAnsi="宋体"/>
          <w:sz w:val="24"/>
        </w:rPr>
        <w:t>30%</w:t>
      </w:r>
      <w:r>
        <w:rPr>
          <w:rFonts w:hint="eastAsia" w:ascii="宋体" w:hAnsi="宋体"/>
          <w:sz w:val="24"/>
        </w:rPr>
        <w:t>以上的教师主持或参与课题研究，年均市级以上发表、获奖、交流论文不少于</w:t>
      </w:r>
      <w:r>
        <w:rPr>
          <w:rFonts w:ascii="宋体" w:hAnsi="宋体"/>
          <w:sz w:val="24"/>
        </w:rPr>
        <w:t>10</w:t>
      </w:r>
      <w:r>
        <w:rPr>
          <w:rFonts w:hint="eastAsia" w:ascii="宋体" w:hAnsi="宋体"/>
          <w:sz w:val="24"/>
        </w:rPr>
        <w:t>篇。</w:t>
      </w:r>
    </w:p>
    <w:p>
      <w:pPr>
        <w:adjustRightInd w:val="0"/>
        <w:snapToGrid w:val="0"/>
        <w:spacing w:line="360" w:lineRule="auto"/>
        <w:ind w:firstLine="480" w:firstLineChars="200"/>
        <w:rPr>
          <w:rFonts w:ascii="宋体" w:hAnsi="宋体"/>
          <w:sz w:val="24"/>
        </w:rPr>
      </w:pPr>
      <w:r>
        <w:rPr>
          <w:rFonts w:hint="eastAsia" w:ascii="宋体" w:hAnsi="宋体"/>
          <w:sz w:val="24"/>
        </w:rPr>
        <w:t>通过校本培训和区域联动，与兄弟学校对口交流，外出学习观摩，聘请相关专家来校作讲座。提高教师的教学技能。</w:t>
      </w:r>
    </w:p>
    <w:p>
      <w:pPr>
        <w:adjustRightInd w:val="0"/>
        <w:snapToGrid w:val="0"/>
        <w:spacing w:line="360" w:lineRule="auto"/>
        <w:ind w:firstLine="480" w:firstLineChars="200"/>
        <w:rPr>
          <w:rFonts w:ascii="宋体" w:hAnsi="宋体"/>
          <w:sz w:val="24"/>
        </w:rPr>
      </w:pPr>
      <w:r>
        <w:rPr>
          <w:rFonts w:hint="eastAsia" w:ascii="宋体" w:hAnsi="宋体"/>
          <w:sz w:val="24"/>
        </w:rPr>
        <w:t>选送校级骨干参加市高研班培训。选送骨干班主任参加市级培训班。选送青年干部参加业务培训。大力支持并积极向上为教师争取参加各级各类培训、观摩学习、评优、竞赛等机会。把提供机遇与平台作为学校给教师最大的福利，各级各类的获奖要在同类学校中领先。</w:t>
      </w:r>
    </w:p>
    <w:p>
      <w:pPr>
        <w:adjustRightInd w:val="0"/>
        <w:snapToGrid w:val="0"/>
        <w:spacing w:before="156" w:beforeLines="50" w:line="360" w:lineRule="auto"/>
        <w:rPr>
          <w:rFonts w:ascii="黑体" w:eastAsia="黑体"/>
          <w:b/>
          <w:sz w:val="28"/>
          <w:szCs w:val="21"/>
          <w:shd w:val="clear" w:color="auto" w:fill="FFFFFF"/>
        </w:rPr>
      </w:pPr>
      <w:r>
        <w:rPr>
          <w:rFonts w:hint="eastAsia" w:ascii="黑体" w:eastAsia="黑体"/>
          <w:b/>
          <w:sz w:val="28"/>
          <w:szCs w:val="21"/>
          <w:shd w:val="clear" w:color="auto" w:fill="FFFFFF"/>
        </w:rPr>
        <w:t>（二）教学设施</w:t>
      </w:r>
    </w:p>
    <w:p>
      <w:pPr>
        <w:adjustRightInd w:val="0"/>
        <w:snapToGrid w:val="0"/>
        <w:spacing w:before="156" w:beforeLines="50" w:line="360" w:lineRule="auto"/>
        <w:ind w:firstLine="562" w:firstLineChars="200"/>
        <w:rPr>
          <w:rFonts w:ascii="宋体"/>
          <w:b/>
          <w:sz w:val="28"/>
          <w:szCs w:val="21"/>
        </w:rPr>
      </w:pPr>
      <w:r>
        <w:rPr>
          <w:rFonts w:ascii="宋体"/>
          <w:b/>
          <w:sz w:val="28"/>
          <w:szCs w:val="21"/>
        </w:rPr>
        <w:t>1.</w:t>
      </w:r>
      <w:r>
        <w:rPr>
          <w:rFonts w:hint="eastAsia" w:ascii="宋体"/>
          <w:b/>
          <w:sz w:val="28"/>
          <w:szCs w:val="21"/>
        </w:rPr>
        <w:t>校内实训基地建设</w:t>
      </w:r>
    </w:p>
    <w:p>
      <w:pPr>
        <w:spacing w:line="360" w:lineRule="auto"/>
        <w:ind w:firstLine="480" w:firstLineChars="200"/>
        <w:rPr>
          <w:sz w:val="24"/>
        </w:rPr>
      </w:pPr>
      <w:r>
        <w:rPr>
          <w:rFonts w:hint="eastAsia"/>
          <w:sz w:val="24"/>
        </w:rPr>
        <w:t>校内实训实习场所需能够支持本专业技能课“理实一体化”教学需要，主要工具和设施设备的名称及数量见下表。</w:t>
      </w:r>
    </w:p>
    <w:p>
      <w:pPr>
        <w:spacing w:line="360" w:lineRule="auto"/>
        <w:ind w:firstLine="480" w:firstLineChars="200"/>
        <w:rPr>
          <w:sz w:val="24"/>
        </w:rPr>
      </w:pPr>
      <w:r>
        <w:rPr>
          <w:rFonts w:hint="eastAsia"/>
          <w:sz w:val="24"/>
        </w:rPr>
        <w:t>校内实训基地：专业设备总值366万元、实验实训室数6个，具体如下表：</w:t>
      </w:r>
    </w:p>
    <w:tbl>
      <w:tblPr>
        <w:tblStyle w:val="12"/>
        <w:tblW w:w="8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1003"/>
        <w:gridCol w:w="2837"/>
        <w:gridCol w:w="1045"/>
        <w:gridCol w:w="25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16" w:type="dxa"/>
            <w:tcBorders>
              <w:top w:val="single" w:color="auto" w:sz="2" w:space="0"/>
              <w:left w:val="single" w:color="auto" w:sz="1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名  称</w:t>
            </w:r>
          </w:p>
        </w:tc>
        <w:tc>
          <w:tcPr>
            <w:tcW w:w="1003"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建筑面积（m2）</w:t>
            </w:r>
          </w:p>
        </w:tc>
        <w:tc>
          <w:tcPr>
            <w:tcW w:w="2837"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ind w:firstLine="480" w:firstLineChars="200"/>
              <w:rPr>
                <w:sz w:val="24"/>
              </w:rPr>
            </w:pPr>
            <w:r>
              <w:rPr>
                <w:rFonts w:hint="eastAsia"/>
                <w:sz w:val="24"/>
              </w:rPr>
              <w:t>主要设备及数量</w:t>
            </w:r>
          </w:p>
        </w:tc>
        <w:tc>
          <w:tcPr>
            <w:tcW w:w="1045"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总值</w:t>
            </w:r>
          </w:p>
          <w:p>
            <w:pPr>
              <w:spacing w:line="360" w:lineRule="auto"/>
              <w:rPr>
                <w:sz w:val="24"/>
              </w:rPr>
            </w:pPr>
            <w:r>
              <w:rPr>
                <w:rFonts w:hint="eastAsia"/>
                <w:szCs w:val="21"/>
              </w:rPr>
              <w:t>（</w:t>
            </w:r>
            <w:r>
              <w:rPr>
                <w:rFonts w:hint="eastAsia"/>
                <w:sz w:val="24"/>
              </w:rPr>
              <w:t>万元</w:t>
            </w:r>
            <w:r>
              <w:rPr>
                <w:rFonts w:hint="eastAsia"/>
                <w:szCs w:val="21"/>
              </w:rPr>
              <w:t>）</w:t>
            </w:r>
          </w:p>
        </w:tc>
        <w:tc>
          <w:tcPr>
            <w:tcW w:w="2598" w:type="dxa"/>
            <w:tcBorders>
              <w:top w:val="single" w:color="auto" w:sz="2" w:space="0"/>
              <w:left w:val="single" w:color="auto" w:sz="2" w:space="0"/>
              <w:bottom w:val="single" w:color="auto" w:sz="2" w:space="0"/>
              <w:right w:val="single" w:color="auto" w:sz="12" w:space="0"/>
            </w:tcBorders>
            <w:shd w:val="clear" w:color="auto" w:fill="auto"/>
            <w:vAlign w:val="center"/>
          </w:tcPr>
          <w:p>
            <w:pPr>
              <w:spacing w:line="360" w:lineRule="auto"/>
              <w:ind w:firstLine="480" w:firstLineChars="200"/>
              <w:rPr>
                <w:sz w:val="24"/>
              </w:rPr>
            </w:pPr>
            <w:r>
              <w:rPr>
                <w:rFonts w:hint="eastAsia"/>
                <w:sz w:val="24"/>
              </w:rPr>
              <w:t>主要实训内容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116" w:type="dxa"/>
            <w:tcBorders>
              <w:top w:val="single" w:color="auto" w:sz="2" w:space="0"/>
              <w:left w:val="single" w:color="auto" w:sz="1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焊工实训室</w:t>
            </w:r>
          </w:p>
        </w:tc>
        <w:tc>
          <w:tcPr>
            <w:tcW w:w="1003"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90</w:t>
            </w:r>
          </w:p>
        </w:tc>
        <w:tc>
          <w:tcPr>
            <w:tcW w:w="2837"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手工电弧焊机13台；氩弧焊机1台；气割设备1台。</w:t>
            </w:r>
          </w:p>
        </w:tc>
        <w:tc>
          <w:tcPr>
            <w:tcW w:w="1045"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8</w:t>
            </w:r>
          </w:p>
        </w:tc>
        <w:tc>
          <w:tcPr>
            <w:tcW w:w="2598" w:type="dxa"/>
            <w:tcBorders>
              <w:top w:val="single" w:color="auto" w:sz="2" w:space="0"/>
              <w:left w:val="single" w:color="auto" w:sz="2" w:space="0"/>
              <w:bottom w:val="single" w:color="auto" w:sz="2" w:space="0"/>
              <w:right w:val="single" w:color="auto" w:sz="12" w:space="0"/>
            </w:tcBorders>
            <w:shd w:val="clear" w:color="auto" w:fill="auto"/>
            <w:vAlign w:val="center"/>
          </w:tcPr>
          <w:p>
            <w:pPr>
              <w:spacing w:line="360" w:lineRule="auto"/>
              <w:rPr>
                <w:sz w:val="24"/>
              </w:rPr>
            </w:pPr>
            <w:r>
              <w:rPr>
                <w:rFonts w:hint="eastAsia"/>
                <w:sz w:val="24"/>
              </w:rPr>
              <w:t>可进行电弧焊、氩弧焊、氧焊与气割技能培训。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116" w:type="dxa"/>
            <w:tcBorders>
              <w:top w:val="single" w:color="auto" w:sz="2" w:space="0"/>
              <w:left w:val="single" w:color="auto" w:sz="1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钳工实训室</w:t>
            </w:r>
          </w:p>
        </w:tc>
        <w:tc>
          <w:tcPr>
            <w:tcW w:w="1003"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600</w:t>
            </w:r>
          </w:p>
        </w:tc>
        <w:tc>
          <w:tcPr>
            <w:tcW w:w="2837"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摇臂钻1台；台钻5台；台虎钳55台；万能分度头1台；电锤2台；划线平台30台。</w:t>
            </w:r>
          </w:p>
        </w:tc>
        <w:tc>
          <w:tcPr>
            <w:tcW w:w="1045"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40</w:t>
            </w:r>
          </w:p>
        </w:tc>
        <w:tc>
          <w:tcPr>
            <w:tcW w:w="2598" w:type="dxa"/>
            <w:tcBorders>
              <w:top w:val="single" w:color="auto" w:sz="2" w:space="0"/>
              <w:left w:val="single" w:color="auto" w:sz="2" w:space="0"/>
              <w:bottom w:val="single" w:color="auto" w:sz="2" w:space="0"/>
              <w:right w:val="single" w:color="auto" w:sz="12" w:space="0"/>
            </w:tcBorders>
            <w:shd w:val="clear" w:color="auto" w:fill="auto"/>
            <w:vAlign w:val="center"/>
          </w:tcPr>
          <w:p>
            <w:pPr>
              <w:spacing w:line="360" w:lineRule="auto"/>
              <w:rPr>
                <w:sz w:val="24"/>
              </w:rPr>
            </w:pPr>
            <w:r>
              <w:rPr>
                <w:rFonts w:hint="eastAsia"/>
                <w:sz w:val="24"/>
              </w:rPr>
              <w:t>可进行钳工基本技能培训与进行装配实训。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16" w:type="dxa"/>
            <w:tcBorders>
              <w:top w:val="single" w:color="auto" w:sz="2" w:space="0"/>
              <w:left w:val="single" w:color="auto" w:sz="1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车工实训室</w:t>
            </w:r>
          </w:p>
        </w:tc>
        <w:tc>
          <w:tcPr>
            <w:tcW w:w="1003"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300</w:t>
            </w:r>
          </w:p>
        </w:tc>
        <w:tc>
          <w:tcPr>
            <w:tcW w:w="2837"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小型车床20台；6140普通车床10台；砂轮机3台。</w:t>
            </w:r>
          </w:p>
        </w:tc>
        <w:tc>
          <w:tcPr>
            <w:tcW w:w="1045"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100</w:t>
            </w:r>
          </w:p>
        </w:tc>
        <w:tc>
          <w:tcPr>
            <w:tcW w:w="2598" w:type="dxa"/>
            <w:tcBorders>
              <w:top w:val="single" w:color="auto" w:sz="2" w:space="0"/>
              <w:left w:val="single" w:color="auto" w:sz="2" w:space="0"/>
              <w:bottom w:val="single" w:color="auto" w:sz="2" w:space="0"/>
              <w:right w:val="single" w:color="auto" w:sz="12" w:space="0"/>
            </w:tcBorders>
            <w:shd w:val="clear" w:color="auto" w:fill="auto"/>
            <w:vAlign w:val="center"/>
          </w:tcPr>
          <w:p>
            <w:pPr>
              <w:spacing w:line="360" w:lineRule="auto"/>
              <w:rPr>
                <w:sz w:val="24"/>
              </w:rPr>
            </w:pPr>
            <w:r>
              <w:rPr>
                <w:rFonts w:hint="eastAsia"/>
                <w:sz w:val="24"/>
              </w:rPr>
              <w:t>可进行车削加工技能培训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1116" w:type="dxa"/>
            <w:tcBorders>
              <w:top w:val="single" w:color="auto" w:sz="2" w:space="0"/>
              <w:left w:val="single" w:color="auto" w:sz="1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数控车实训室</w:t>
            </w:r>
          </w:p>
        </w:tc>
        <w:tc>
          <w:tcPr>
            <w:tcW w:w="1003"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100</w:t>
            </w:r>
          </w:p>
        </w:tc>
        <w:tc>
          <w:tcPr>
            <w:tcW w:w="2837"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钻床1台；数控车床9台。</w:t>
            </w:r>
          </w:p>
        </w:tc>
        <w:tc>
          <w:tcPr>
            <w:tcW w:w="1045"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140</w:t>
            </w:r>
          </w:p>
        </w:tc>
        <w:tc>
          <w:tcPr>
            <w:tcW w:w="2598" w:type="dxa"/>
            <w:tcBorders>
              <w:top w:val="single" w:color="auto" w:sz="2" w:space="0"/>
              <w:left w:val="single" w:color="auto" w:sz="2" w:space="0"/>
              <w:bottom w:val="single" w:color="auto" w:sz="2" w:space="0"/>
              <w:right w:val="single" w:color="auto" w:sz="12" w:space="0"/>
            </w:tcBorders>
            <w:shd w:val="clear" w:color="auto" w:fill="auto"/>
            <w:vAlign w:val="center"/>
          </w:tcPr>
          <w:p>
            <w:pPr>
              <w:spacing w:line="360" w:lineRule="auto"/>
              <w:rPr>
                <w:sz w:val="24"/>
              </w:rPr>
            </w:pPr>
            <w:r>
              <w:rPr>
                <w:rFonts w:hint="eastAsia"/>
                <w:sz w:val="24"/>
              </w:rPr>
              <w:t>可进行数控车削加工和数控车维修实训。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116" w:type="dxa"/>
            <w:tcBorders>
              <w:top w:val="single" w:color="auto" w:sz="2" w:space="0"/>
              <w:left w:val="single" w:color="auto" w:sz="1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数控铣（加工中心）实训室</w:t>
            </w:r>
          </w:p>
        </w:tc>
        <w:tc>
          <w:tcPr>
            <w:tcW w:w="1003"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80</w:t>
            </w:r>
          </w:p>
        </w:tc>
        <w:tc>
          <w:tcPr>
            <w:tcW w:w="2837"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万能铣床1台；数控铣床1台；加工中心1台。</w:t>
            </w:r>
          </w:p>
        </w:tc>
        <w:tc>
          <w:tcPr>
            <w:tcW w:w="1045" w:type="dxa"/>
            <w:tcBorders>
              <w:top w:val="single" w:color="auto" w:sz="2" w:space="0"/>
              <w:left w:val="single" w:color="auto" w:sz="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78</w:t>
            </w:r>
          </w:p>
        </w:tc>
        <w:tc>
          <w:tcPr>
            <w:tcW w:w="2598" w:type="dxa"/>
            <w:tcBorders>
              <w:top w:val="single" w:color="auto" w:sz="2" w:space="0"/>
              <w:left w:val="single" w:color="auto" w:sz="2" w:space="0"/>
              <w:bottom w:val="single" w:color="auto" w:sz="2" w:space="0"/>
              <w:right w:val="single" w:color="auto" w:sz="12" w:space="0"/>
            </w:tcBorders>
            <w:shd w:val="clear" w:color="auto" w:fill="auto"/>
            <w:vAlign w:val="center"/>
          </w:tcPr>
          <w:p>
            <w:pPr>
              <w:spacing w:line="360" w:lineRule="auto"/>
              <w:rPr>
                <w:sz w:val="24"/>
              </w:rPr>
            </w:pPr>
            <w:r>
              <w:rPr>
                <w:rFonts w:hint="eastAsia"/>
                <w:sz w:val="24"/>
              </w:rPr>
              <w:t>可进行数控铣削加工和数控铣维修实训。</w:t>
            </w:r>
          </w:p>
        </w:tc>
      </w:tr>
    </w:tbl>
    <w:p>
      <w:pPr>
        <w:spacing w:line="360" w:lineRule="auto"/>
        <w:ind w:firstLine="240" w:firstLineChars="100"/>
        <w:rPr>
          <w:sz w:val="24"/>
        </w:rPr>
      </w:pPr>
      <w:r>
        <w:rPr>
          <w:rFonts w:hint="eastAsia"/>
          <w:sz w:val="24"/>
        </w:rPr>
        <w:t>说明：（</w:t>
      </w:r>
      <w:r>
        <w:rPr>
          <w:sz w:val="24"/>
        </w:rPr>
        <w:t>1</w:t>
      </w:r>
      <w:r>
        <w:rPr>
          <w:rFonts w:hint="eastAsia"/>
          <w:sz w:val="24"/>
        </w:rPr>
        <w:t>）</w:t>
      </w:r>
      <w:r>
        <w:rPr>
          <w:sz w:val="24"/>
        </w:rPr>
        <w:tab/>
      </w:r>
      <w:r>
        <w:rPr>
          <w:rFonts w:hint="eastAsia"/>
          <w:sz w:val="24"/>
        </w:rPr>
        <w:t>主要工具和设施设备的数量按照标准班</w:t>
      </w:r>
      <w:r>
        <w:rPr>
          <w:sz w:val="24"/>
        </w:rPr>
        <w:t xml:space="preserve"> 40 </w:t>
      </w:r>
      <w:r>
        <w:rPr>
          <w:rFonts w:hint="eastAsia"/>
          <w:sz w:val="24"/>
        </w:rPr>
        <w:t>人</w:t>
      </w:r>
      <w:r>
        <w:rPr>
          <w:sz w:val="24"/>
        </w:rPr>
        <w:t xml:space="preserve"> / </w:t>
      </w:r>
      <w:r>
        <w:rPr>
          <w:rFonts w:hint="eastAsia"/>
          <w:sz w:val="24"/>
        </w:rPr>
        <w:t>班配置。</w:t>
      </w:r>
    </w:p>
    <w:p>
      <w:pPr>
        <w:spacing w:line="360" w:lineRule="auto"/>
        <w:ind w:firstLine="482" w:firstLineChars="200"/>
        <w:rPr>
          <w:b/>
          <w:sz w:val="24"/>
        </w:rPr>
      </w:pPr>
      <w:r>
        <w:rPr>
          <w:rFonts w:hint="eastAsia"/>
          <w:b/>
          <w:sz w:val="24"/>
        </w:rPr>
        <w:t>2、校外实训基地</w:t>
      </w:r>
    </w:p>
    <w:p>
      <w:pPr>
        <w:spacing w:line="360" w:lineRule="auto"/>
        <w:ind w:firstLine="480" w:firstLineChars="200"/>
        <w:rPr>
          <w:sz w:val="24"/>
        </w:rPr>
      </w:pPr>
      <w:r>
        <w:rPr>
          <w:rFonts w:hint="eastAsia"/>
          <w:sz w:val="24"/>
        </w:rPr>
        <w:t>主要合作企业重庆秋田齿轮有限责任公司、重庆铃耀汽车有限公司，具体如下表：</w:t>
      </w:r>
    </w:p>
    <w:tbl>
      <w:tblPr>
        <w:tblStyle w:val="12"/>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6"/>
        <w:gridCol w:w="5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096" w:type="dxa"/>
            <w:tcBorders>
              <w:top w:val="single" w:color="auto" w:sz="2" w:space="0"/>
              <w:left w:val="single" w:color="auto" w:sz="12" w:space="0"/>
              <w:bottom w:val="single" w:color="auto" w:sz="2" w:space="0"/>
              <w:right w:val="single" w:color="auto" w:sz="2" w:space="0"/>
            </w:tcBorders>
            <w:shd w:val="clear" w:color="auto" w:fill="auto"/>
            <w:vAlign w:val="center"/>
          </w:tcPr>
          <w:p>
            <w:pPr>
              <w:spacing w:line="360" w:lineRule="auto"/>
              <w:ind w:firstLine="480" w:firstLineChars="200"/>
              <w:rPr>
                <w:sz w:val="24"/>
              </w:rPr>
            </w:pPr>
            <w:r>
              <w:rPr>
                <w:rFonts w:hint="eastAsia"/>
                <w:sz w:val="24"/>
              </w:rPr>
              <w:t>名称/合作企业</w:t>
            </w:r>
          </w:p>
        </w:tc>
        <w:tc>
          <w:tcPr>
            <w:tcW w:w="5644" w:type="dxa"/>
            <w:tcBorders>
              <w:top w:val="single" w:color="auto" w:sz="2" w:space="0"/>
              <w:left w:val="single" w:color="auto" w:sz="2" w:space="0"/>
              <w:bottom w:val="single" w:color="auto" w:sz="2" w:space="0"/>
              <w:right w:val="single" w:color="auto" w:sz="12" w:space="0"/>
            </w:tcBorders>
            <w:shd w:val="clear" w:color="auto" w:fill="auto"/>
            <w:vAlign w:val="center"/>
          </w:tcPr>
          <w:p>
            <w:pPr>
              <w:spacing w:line="360" w:lineRule="auto"/>
              <w:ind w:firstLine="480" w:firstLineChars="200"/>
              <w:rPr>
                <w:sz w:val="24"/>
              </w:rPr>
            </w:pPr>
            <w:r>
              <w:rPr>
                <w:rFonts w:hint="eastAsia"/>
                <w:sz w:val="24"/>
              </w:rPr>
              <w:t>主要实训内容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3096" w:type="dxa"/>
            <w:tcBorders>
              <w:top w:val="single" w:color="auto" w:sz="2" w:space="0"/>
              <w:left w:val="single" w:color="auto" w:sz="1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重庆秋田齿轮有限责任公司</w:t>
            </w:r>
          </w:p>
        </w:tc>
        <w:tc>
          <w:tcPr>
            <w:tcW w:w="5644" w:type="dxa"/>
            <w:tcBorders>
              <w:top w:val="single" w:color="auto" w:sz="2" w:space="0"/>
              <w:left w:val="single" w:color="auto" w:sz="2" w:space="0"/>
              <w:bottom w:val="single" w:color="auto" w:sz="2" w:space="0"/>
              <w:right w:val="single" w:color="auto" w:sz="12" w:space="0"/>
            </w:tcBorders>
            <w:shd w:val="clear" w:color="auto" w:fill="auto"/>
            <w:vAlign w:val="center"/>
          </w:tcPr>
          <w:p>
            <w:pPr>
              <w:spacing w:line="360" w:lineRule="auto"/>
              <w:rPr>
                <w:sz w:val="24"/>
              </w:rPr>
            </w:pPr>
            <w:r>
              <w:rPr>
                <w:rFonts w:hint="eastAsia"/>
                <w:sz w:val="24"/>
              </w:rPr>
              <w:t>机械加工、设备维修、数控车削加工、数控车检修、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3096" w:type="dxa"/>
            <w:tcBorders>
              <w:top w:val="single" w:color="auto" w:sz="2" w:space="0"/>
              <w:left w:val="single" w:color="auto" w:sz="12" w:space="0"/>
              <w:bottom w:val="single" w:color="auto" w:sz="2" w:space="0"/>
              <w:right w:val="single" w:color="auto" w:sz="2" w:space="0"/>
            </w:tcBorders>
            <w:shd w:val="clear" w:color="auto" w:fill="auto"/>
            <w:vAlign w:val="center"/>
          </w:tcPr>
          <w:p>
            <w:pPr>
              <w:spacing w:line="360" w:lineRule="auto"/>
              <w:rPr>
                <w:sz w:val="24"/>
              </w:rPr>
            </w:pPr>
            <w:r>
              <w:rPr>
                <w:rFonts w:hint="eastAsia"/>
                <w:sz w:val="24"/>
              </w:rPr>
              <w:t>重庆铃耀汽车有限公司</w:t>
            </w:r>
          </w:p>
        </w:tc>
        <w:tc>
          <w:tcPr>
            <w:tcW w:w="5644" w:type="dxa"/>
            <w:tcBorders>
              <w:top w:val="single" w:color="auto" w:sz="2" w:space="0"/>
              <w:left w:val="single" w:color="auto" w:sz="2" w:space="0"/>
              <w:bottom w:val="single" w:color="auto" w:sz="2" w:space="0"/>
              <w:right w:val="single" w:color="auto" w:sz="12" w:space="0"/>
            </w:tcBorders>
            <w:shd w:val="clear" w:color="auto" w:fill="auto"/>
            <w:vAlign w:val="center"/>
          </w:tcPr>
          <w:p>
            <w:pPr>
              <w:spacing w:line="360" w:lineRule="auto"/>
              <w:rPr>
                <w:sz w:val="24"/>
              </w:rPr>
            </w:pPr>
            <w:r>
              <w:rPr>
                <w:rFonts w:hint="eastAsia"/>
                <w:sz w:val="24"/>
              </w:rPr>
              <w:t>机械加工、焊接、机械维护</w:t>
            </w:r>
          </w:p>
        </w:tc>
      </w:tr>
    </w:tbl>
    <w:p>
      <w:pPr>
        <w:spacing w:line="360" w:lineRule="auto"/>
        <w:rPr>
          <w:rFonts w:ascii="黑体" w:hAnsi="黑体" w:eastAsia="黑体"/>
          <w:b/>
          <w:sz w:val="28"/>
          <w:szCs w:val="28"/>
        </w:rPr>
      </w:pPr>
      <w:r>
        <w:rPr>
          <w:rFonts w:hint="eastAsia" w:ascii="黑体" w:hAnsi="黑体" w:eastAsia="黑体"/>
          <w:b/>
          <w:sz w:val="28"/>
          <w:szCs w:val="28"/>
        </w:rPr>
        <w:t>（三）、教学资源</w:t>
      </w:r>
    </w:p>
    <w:p>
      <w:pPr>
        <w:spacing w:line="360" w:lineRule="auto"/>
        <w:ind w:firstLine="482" w:firstLineChars="200"/>
        <w:rPr>
          <w:b/>
          <w:sz w:val="24"/>
        </w:rPr>
      </w:pPr>
      <w:r>
        <w:rPr>
          <w:rFonts w:hint="eastAsia"/>
          <w:b/>
          <w:sz w:val="24"/>
        </w:rPr>
        <w:t>1、教材</w:t>
      </w:r>
    </w:p>
    <w:p>
      <w:pPr>
        <w:spacing w:line="360" w:lineRule="auto"/>
        <w:ind w:firstLine="480" w:firstLineChars="200"/>
        <w:rPr>
          <w:sz w:val="24"/>
        </w:rPr>
      </w:pPr>
      <w:r>
        <w:rPr>
          <w:rFonts w:hint="eastAsia"/>
          <w:sz w:val="24"/>
        </w:rPr>
        <w:t>专业核心课教材</w:t>
      </w:r>
    </w:p>
    <w:tbl>
      <w:tblPr>
        <w:tblStyle w:val="1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2419"/>
        <w:gridCol w:w="1045"/>
        <w:gridCol w:w="2236"/>
        <w:gridCol w:w="2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tcPr>
          <w:p>
            <w:pPr>
              <w:spacing w:line="360" w:lineRule="auto"/>
              <w:rPr>
                <w:sz w:val="24"/>
              </w:rPr>
            </w:pPr>
            <w:r>
              <w:rPr>
                <w:rFonts w:hint="eastAsia"/>
                <w:sz w:val="24"/>
              </w:rPr>
              <w:t>序号</w:t>
            </w:r>
          </w:p>
        </w:tc>
        <w:tc>
          <w:tcPr>
            <w:tcW w:w="2419" w:type="dxa"/>
            <w:shd w:val="clear" w:color="auto" w:fill="auto"/>
          </w:tcPr>
          <w:p>
            <w:pPr>
              <w:spacing w:line="360" w:lineRule="auto"/>
              <w:ind w:firstLine="480" w:firstLineChars="200"/>
              <w:rPr>
                <w:sz w:val="24"/>
              </w:rPr>
            </w:pPr>
            <w:r>
              <w:rPr>
                <w:rFonts w:hint="eastAsia"/>
                <w:sz w:val="24"/>
              </w:rPr>
              <w:t>教材名称</w:t>
            </w:r>
          </w:p>
        </w:tc>
        <w:tc>
          <w:tcPr>
            <w:tcW w:w="1045" w:type="dxa"/>
            <w:shd w:val="clear" w:color="auto" w:fill="auto"/>
          </w:tcPr>
          <w:p>
            <w:pPr>
              <w:spacing w:line="360" w:lineRule="auto"/>
              <w:rPr>
                <w:sz w:val="24"/>
              </w:rPr>
            </w:pPr>
            <w:r>
              <w:rPr>
                <w:rFonts w:hint="eastAsia"/>
                <w:sz w:val="24"/>
              </w:rPr>
              <w:t>主编</w:t>
            </w:r>
          </w:p>
        </w:tc>
        <w:tc>
          <w:tcPr>
            <w:tcW w:w="2236" w:type="dxa"/>
            <w:shd w:val="clear" w:color="auto" w:fill="auto"/>
          </w:tcPr>
          <w:p>
            <w:pPr>
              <w:spacing w:line="360" w:lineRule="auto"/>
              <w:ind w:firstLine="480" w:firstLineChars="200"/>
              <w:rPr>
                <w:sz w:val="24"/>
              </w:rPr>
            </w:pPr>
            <w:r>
              <w:rPr>
                <w:rFonts w:hint="eastAsia"/>
                <w:sz w:val="24"/>
              </w:rPr>
              <w:t>出版社</w:t>
            </w:r>
          </w:p>
        </w:tc>
        <w:tc>
          <w:tcPr>
            <w:tcW w:w="2592" w:type="dxa"/>
            <w:shd w:val="clear" w:color="auto" w:fill="auto"/>
          </w:tcPr>
          <w:p>
            <w:pPr>
              <w:spacing w:line="360" w:lineRule="auto"/>
              <w:ind w:firstLine="480" w:firstLineChars="200"/>
              <w:rPr>
                <w:sz w:val="24"/>
              </w:rPr>
            </w:pPr>
            <w:r>
              <w:rPr>
                <w:rFonts w:hint="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tcPr>
          <w:p>
            <w:pPr>
              <w:spacing w:line="360" w:lineRule="auto"/>
              <w:rPr>
                <w:sz w:val="24"/>
              </w:rPr>
            </w:pPr>
            <w:r>
              <w:rPr>
                <w:rFonts w:hint="eastAsia"/>
                <w:sz w:val="24"/>
              </w:rPr>
              <w:t>1</w:t>
            </w:r>
          </w:p>
        </w:tc>
        <w:tc>
          <w:tcPr>
            <w:tcW w:w="2419" w:type="dxa"/>
            <w:shd w:val="clear" w:color="auto" w:fill="auto"/>
          </w:tcPr>
          <w:p>
            <w:pPr>
              <w:spacing w:line="360" w:lineRule="auto"/>
              <w:rPr>
                <w:sz w:val="24"/>
              </w:rPr>
            </w:pPr>
            <w:r>
              <w:rPr>
                <w:rFonts w:hint="eastAsia"/>
                <w:sz w:val="24"/>
              </w:rPr>
              <w:t>机械制图（第三版）</w:t>
            </w:r>
          </w:p>
        </w:tc>
        <w:tc>
          <w:tcPr>
            <w:tcW w:w="1045" w:type="dxa"/>
            <w:shd w:val="clear" w:color="auto" w:fill="auto"/>
          </w:tcPr>
          <w:p>
            <w:pPr>
              <w:spacing w:line="360" w:lineRule="auto"/>
              <w:rPr>
                <w:sz w:val="24"/>
              </w:rPr>
            </w:pPr>
            <w:r>
              <w:rPr>
                <w:rFonts w:hint="eastAsia"/>
                <w:sz w:val="24"/>
              </w:rPr>
              <w:t>王幼龙</w:t>
            </w:r>
          </w:p>
        </w:tc>
        <w:tc>
          <w:tcPr>
            <w:tcW w:w="2236" w:type="dxa"/>
            <w:shd w:val="clear" w:color="auto" w:fill="auto"/>
          </w:tcPr>
          <w:p>
            <w:pPr>
              <w:spacing w:line="360" w:lineRule="auto"/>
              <w:rPr>
                <w:sz w:val="24"/>
              </w:rPr>
            </w:pPr>
            <w:r>
              <w:rPr>
                <w:rFonts w:hint="eastAsia"/>
                <w:sz w:val="24"/>
              </w:rPr>
              <w:t>高等教育出版社</w:t>
            </w:r>
          </w:p>
        </w:tc>
        <w:tc>
          <w:tcPr>
            <w:tcW w:w="2592" w:type="dxa"/>
            <w:shd w:val="clear" w:color="auto" w:fill="auto"/>
          </w:tcPr>
          <w:p>
            <w:pPr>
              <w:spacing w:line="360" w:lineRule="auto"/>
              <w:rPr>
                <w:sz w:val="24"/>
              </w:rPr>
            </w:pPr>
            <w:r>
              <w:rPr>
                <w:rFonts w:hint="eastAsia"/>
                <w:sz w:val="24"/>
              </w:rPr>
              <w:t>中等职业教育国家规划教材，定价26.30</w:t>
            </w:r>
            <w:r>
              <w:rPr>
                <w:sz w:val="24"/>
              </w:rPr>
              <w:t>元</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tcPr>
          <w:p>
            <w:pPr>
              <w:spacing w:line="360" w:lineRule="auto"/>
              <w:rPr>
                <w:sz w:val="24"/>
              </w:rPr>
            </w:pPr>
            <w:r>
              <w:rPr>
                <w:rFonts w:hint="eastAsia"/>
                <w:sz w:val="24"/>
              </w:rPr>
              <w:t>2</w:t>
            </w:r>
          </w:p>
        </w:tc>
        <w:tc>
          <w:tcPr>
            <w:tcW w:w="2419" w:type="dxa"/>
            <w:shd w:val="clear" w:color="auto" w:fill="auto"/>
          </w:tcPr>
          <w:p>
            <w:pPr>
              <w:spacing w:line="360" w:lineRule="auto"/>
              <w:rPr>
                <w:sz w:val="24"/>
              </w:rPr>
            </w:pPr>
            <w:r>
              <w:rPr>
                <w:rFonts w:hint="eastAsia"/>
                <w:sz w:val="24"/>
              </w:rPr>
              <w:t>机械基础（第二版）</w:t>
            </w:r>
          </w:p>
        </w:tc>
        <w:tc>
          <w:tcPr>
            <w:tcW w:w="1045" w:type="dxa"/>
            <w:shd w:val="clear" w:color="auto" w:fill="auto"/>
          </w:tcPr>
          <w:p>
            <w:pPr>
              <w:spacing w:line="360" w:lineRule="auto"/>
              <w:rPr>
                <w:sz w:val="24"/>
              </w:rPr>
            </w:pPr>
            <w:r>
              <w:rPr>
                <w:rFonts w:hint="eastAsia"/>
                <w:sz w:val="24"/>
              </w:rPr>
              <w:t>李世维</w:t>
            </w:r>
          </w:p>
        </w:tc>
        <w:tc>
          <w:tcPr>
            <w:tcW w:w="2236" w:type="dxa"/>
            <w:shd w:val="clear" w:color="auto" w:fill="auto"/>
          </w:tcPr>
          <w:p>
            <w:pPr>
              <w:spacing w:line="360" w:lineRule="auto"/>
              <w:rPr>
                <w:sz w:val="24"/>
              </w:rPr>
            </w:pPr>
            <w:r>
              <w:rPr>
                <w:rFonts w:hint="eastAsia"/>
                <w:sz w:val="24"/>
              </w:rPr>
              <w:t>高等教育出版社</w:t>
            </w:r>
          </w:p>
        </w:tc>
        <w:tc>
          <w:tcPr>
            <w:tcW w:w="2592" w:type="dxa"/>
            <w:shd w:val="clear" w:color="auto" w:fill="auto"/>
          </w:tcPr>
          <w:p>
            <w:pPr>
              <w:spacing w:line="360" w:lineRule="auto"/>
              <w:rPr>
                <w:sz w:val="24"/>
              </w:rPr>
            </w:pPr>
            <w:r>
              <w:rPr>
                <w:rFonts w:hint="eastAsia"/>
                <w:sz w:val="24"/>
              </w:rPr>
              <w:t>中等职业教育国家规划教材，定价18.90</w:t>
            </w:r>
            <w:r>
              <w:rPr>
                <w:sz w:val="24"/>
              </w:rPr>
              <w:t>元</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tcPr>
          <w:p>
            <w:pPr>
              <w:spacing w:line="360" w:lineRule="auto"/>
              <w:rPr>
                <w:sz w:val="24"/>
              </w:rPr>
            </w:pPr>
            <w:r>
              <w:rPr>
                <w:rFonts w:hint="eastAsia"/>
                <w:sz w:val="24"/>
              </w:rPr>
              <w:t>3</w:t>
            </w:r>
          </w:p>
        </w:tc>
        <w:tc>
          <w:tcPr>
            <w:tcW w:w="2419" w:type="dxa"/>
            <w:shd w:val="clear" w:color="auto" w:fill="auto"/>
          </w:tcPr>
          <w:p>
            <w:pPr>
              <w:spacing w:line="360" w:lineRule="auto"/>
              <w:rPr>
                <w:sz w:val="24"/>
              </w:rPr>
            </w:pPr>
            <w:r>
              <w:rPr>
                <w:rFonts w:hint="eastAsia"/>
                <w:sz w:val="24"/>
              </w:rPr>
              <w:t>金属加工与实训（第二版）</w:t>
            </w:r>
          </w:p>
        </w:tc>
        <w:tc>
          <w:tcPr>
            <w:tcW w:w="1045" w:type="dxa"/>
            <w:shd w:val="clear" w:color="auto" w:fill="auto"/>
          </w:tcPr>
          <w:p>
            <w:pPr>
              <w:spacing w:line="360" w:lineRule="auto"/>
              <w:rPr>
                <w:sz w:val="24"/>
              </w:rPr>
            </w:pPr>
            <w:r>
              <w:rPr>
                <w:rFonts w:hint="eastAsia"/>
                <w:sz w:val="24"/>
              </w:rPr>
              <w:t>王英杰</w:t>
            </w:r>
          </w:p>
          <w:p>
            <w:pPr>
              <w:spacing w:line="360" w:lineRule="auto"/>
              <w:rPr>
                <w:sz w:val="24"/>
              </w:rPr>
            </w:pPr>
            <w:r>
              <w:rPr>
                <w:rFonts w:hint="eastAsia"/>
                <w:sz w:val="24"/>
              </w:rPr>
              <w:t>陈礁</w:t>
            </w:r>
          </w:p>
        </w:tc>
        <w:tc>
          <w:tcPr>
            <w:tcW w:w="2236" w:type="dxa"/>
            <w:shd w:val="clear" w:color="auto" w:fill="auto"/>
          </w:tcPr>
          <w:p>
            <w:pPr>
              <w:spacing w:line="360" w:lineRule="auto"/>
              <w:rPr>
                <w:sz w:val="24"/>
              </w:rPr>
            </w:pPr>
            <w:r>
              <w:rPr>
                <w:rFonts w:hint="eastAsia"/>
                <w:sz w:val="24"/>
              </w:rPr>
              <w:t>高等教育出版社</w:t>
            </w:r>
          </w:p>
        </w:tc>
        <w:tc>
          <w:tcPr>
            <w:tcW w:w="2592" w:type="dxa"/>
            <w:shd w:val="clear" w:color="auto" w:fill="auto"/>
          </w:tcPr>
          <w:p>
            <w:pPr>
              <w:spacing w:line="360" w:lineRule="auto"/>
              <w:rPr>
                <w:sz w:val="24"/>
              </w:rPr>
            </w:pPr>
            <w:r>
              <w:rPr>
                <w:rFonts w:hint="eastAsia"/>
                <w:sz w:val="24"/>
              </w:rPr>
              <w:t>中等职业教育国家规划教材，定价22</w:t>
            </w:r>
            <w:r>
              <w:rPr>
                <w:sz w:val="24"/>
              </w:rPr>
              <w:t>.</w:t>
            </w:r>
            <w:r>
              <w:rPr>
                <w:rFonts w:hint="eastAsia"/>
                <w:sz w:val="24"/>
              </w:rPr>
              <w:t>9</w:t>
            </w:r>
            <w:r>
              <w:rPr>
                <w:sz w:val="24"/>
              </w:rPr>
              <w:t>0元</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tcPr>
          <w:p>
            <w:pPr>
              <w:spacing w:line="360" w:lineRule="auto"/>
              <w:rPr>
                <w:sz w:val="24"/>
              </w:rPr>
            </w:pPr>
            <w:r>
              <w:rPr>
                <w:rFonts w:hint="eastAsia"/>
                <w:sz w:val="24"/>
              </w:rPr>
              <w:t>4</w:t>
            </w:r>
          </w:p>
        </w:tc>
        <w:tc>
          <w:tcPr>
            <w:tcW w:w="2419" w:type="dxa"/>
            <w:shd w:val="clear" w:color="auto" w:fill="auto"/>
          </w:tcPr>
          <w:p>
            <w:pPr>
              <w:spacing w:line="360" w:lineRule="auto"/>
              <w:rPr>
                <w:sz w:val="24"/>
              </w:rPr>
            </w:pPr>
            <w:r>
              <w:rPr>
                <w:rFonts w:hint="eastAsia"/>
                <w:sz w:val="24"/>
              </w:rPr>
              <w:t>车工工艺与技能训练（第三版）</w:t>
            </w:r>
          </w:p>
        </w:tc>
        <w:tc>
          <w:tcPr>
            <w:tcW w:w="1045" w:type="dxa"/>
            <w:shd w:val="clear" w:color="auto" w:fill="auto"/>
          </w:tcPr>
          <w:p>
            <w:pPr>
              <w:spacing w:line="360" w:lineRule="auto"/>
              <w:rPr>
                <w:sz w:val="24"/>
              </w:rPr>
            </w:pPr>
            <w:r>
              <w:rPr>
                <w:rFonts w:hint="eastAsia"/>
                <w:sz w:val="24"/>
              </w:rPr>
              <w:t>蒋增福</w:t>
            </w:r>
          </w:p>
        </w:tc>
        <w:tc>
          <w:tcPr>
            <w:tcW w:w="2236" w:type="dxa"/>
            <w:shd w:val="clear" w:color="auto" w:fill="auto"/>
          </w:tcPr>
          <w:p>
            <w:pPr>
              <w:spacing w:line="360" w:lineRule="auto"/>
              <w:rPr>
                <w:sz w:val="24"/>
              </w:rPr>
            </w:pPr>
            <w:r>
              <w:rPr>
                <w:sz w:val="24"/>
              </w:rPr>
              <w:t>高等教育出版社</w:t>
            </w:r>
          </w:p>
        </w:tc>
        <w:tc>
          <w:tcPr>
            <w:tcW w:w="2592" w:type="dxa"/>
            <w:shd w:val="clear" w:color="auto" w:fill="auto"/>
          </w:tcPr>
          <w:p>
            <w:pPr>
              <w:spacing w:line="360" w:lineRule="auto"/>
              <w:rPr>
                <w:sz w:val="24"/>
              </w:rPr>
            </w:pPr>
            <w:r>
              <w:rPr>
                <w:rFonts w:hint="eastAsia"/>
                <w:sz w:val="24"/>
              </w:rPr>
              <w:t>中等职业教育国家规划教材，定价39.30</w:t>
            </w:r>
            <w:r>
              <w:rPr>
                <w:sz w:val="24"/>
              </w:rPr>
              <w:t>元</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tcPr>
          <w:p>
            <w:pPr>
              <w:spacing w:line="360" w:lineRule="auto"/>
              <w:rPr>
                <w:sz w:val="24"/>
              </w:rPr>
            </w:pPr>
            <w:r>
              <w:rPr>
                <w:rFonts w:hint="eastAsia"/>
                <w:sz w:val="24"/>
              </w:rPr>
              <w:t>5</w:t>
            </w:r>
          </w:p>
        </w:tc>
        <w:tc>
          <w:tcPr>
            <w:tcW w:w="2419" w:type="dxa"/>
            <w:shd w:val="clear" w:color="auto" w:fill="auto"/>
          </w:tcPr>
          <w:p>
            <w:pPr>
              <w:spacing w:line="360" w:lineRule="auto"/>
              <w:rPr>
                <w:sz w:val="24"/>
              </w:rPr>
            </w:pPr>
            <w:r>
              <w:rPr>
                <w:rFonts w:hint="eastAsia"/>
                <w:sz w:val="24"/>
              </w:rPr>
              <w:t>钳工工艺与技能训练（第三版）</w:t>
            </w:r>
          </w:p>
        </w:tc>
        <w:tc>
          <w:tcPr>
            <w:tcW w:w="1045" w:type="dxa"/>
            <w:shd w:val="clear" w:color="auto" w:fill="auto"/>
          </w:tcPr>
          <w:p>
            <w:pPr>
              <w:spacing w:line="360" w:lineRule="auto"/>
              <w:rPr>
                <w:sz w:val="24"/>
              </w:rPr>
            </w:pPr>
            <w:r>
              <w:rPr>
                <w:rFonts w:hint="eastAsia"/>
                <w:sz w:val="24"/>
              </w:rPr>
              <w:t>徐冬元</w:t>
            </w:r>
          </w:p>
        </w:tc>
        <w:tc>
          <w:tcPr>
            <w:tcW w:w="2236" w:type="dxa"/>
            <w:shd w:val="clear" w:color="auto" w:fill="auto"/>
          </w:tcPr>
          <w:p>
            <w:pPr>
              <w:spacing w:line="360" w:lineRule="auto"/>
              <w:rPr>
                <w:sz w:val="24"/>
              </w:rPr>
            </w:pPr>
            <w:r>
              <w:rPr>
                <w:sz w:val="24"/>
              </w:rPr>
              <w:t>高等教育出版社</w:t>
            </w:r>
          </w:p>
        </w:tc>
        <w:tc>
          <w:tcPr>
            <w:tcW w:w="2592" w:type="dxa"/>
            <w:shd w:val="clear" w:color="auto" w:fill="auto"/>
          </w:tcPr>
          <w:p>
            <w:pPr>
              <w:spacing w:line="360" w:lineRule="auto"/>
              <w:rPr>
                <w:sz w:val="24"/>
              </w:rPr>
            </w:pPr>
            <w:r>
              <w:rPr>
                <w:rFonts w:hint="eastAsia"/>
                <w:sz w:val="24"/>
              </w:rPr>
              <w:t>中等职业教育国家规划教材，定价</w:t>
            </w:r>
            <w:r>
              <w:rPr>
                <w:sz w:val="24"/>
              </w:rPr>
              <w:t>3</w:t>
            </w:r>
            <w:r>
              <w:rPr>
                <w:rFonts w:hint="eastAsia"/>
                <w:sz w:val="24"/>
              </w:rPr>
              <w:t>5</w:t>
            </w:r>
            <w:r>
              <w:rPr>
                <w:sz w:val="24"/>
              </w:rPr>
              <w:t>.</w:t>
            </w:r>
            <w:r>
              <w:rPr>
                <w:rFonts w:hint="eastAsia"/>
                <w:sz w:val="24"/>
              </w:rPr>
              <w:t>3</w:t>
            </w:r>
            <w:r>
              <w:rPr>
                <w:sz w:val="24"/>
              </w:rPr>
              <w:t>0元</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tcPr>
          <w:p>
            <w:pPr>
              <w:spacing w:line="360" w:lineRule="auto"/>
              <w:rPr>
                <w:sz w:val="24"/>
              </w:rPr>
            </w:pPr>
            <w:r>
              <w:rPr>
                <w:rFonts w:hint="eastAsia"/>
                <w:sz w:val="24"/>
              </w:rPr>
              <w:t>6</w:t>
            </w:r>
          </w:p>
        </w:tc>
        <w:tc>
          <w:tcPr>
            <w:tcW w:w="2419" w:type="dxa"/>
            <w:shd w:val="clear" w:color="auto" w:fill="auto"/>
          </w:tcPr>
          <w:p>
            <w:pPr>
              <w:spacing w:line="360" w:lineRule="auto"/>
              <w:rPr>
                <w:sz w:val="24"/>
              </w:rPr>
            </w:pPr>
            <w:r>
              <w:rPr>
                <w:rFonts w:hint="eastAsia"/>
                <w:sz w:val="24"/>
              </w:rPr>
              <w:t>电工电子技术与技能（第二版）</w:t>
            </w:r>
          </w:p>
        </w:tc>
        <w:tc>
          <w:tcPr>
            <w:tcW w:w="1045" w:type="dxa"/>
            <w:shd w:val="clear" w:color="auto" w:fill="auto"/>
          </w:tcPr>
          <w:p>
            <w:pPr>
              <w:spacing w:line="360" w:lineRule="auto"/>
              <w:rPr>
                <w:sz w:val="24"/>
              </w:rPr>
            </w:pPr>
            <w:r>
              <w:rPr>
                <w:rFonts w:hint="eastAsia"/>
                <w:sz w:val="24"/>
              </w:rPr>
              <w:t>程周</w:t>
            </w:r>
          </w:p>
        </w:tc>
        <w:tc>
          <w:tcPr>
            <w:tcW w:w="2236" w:type="dxa"/>
            <w:shd w:val="clear" w:color="auto" w:fill="auto"/>
          </w:tcPr>
          <w:p>
            <w:pPr>
              <w:spacing w:line="360" w:lineRule="auto"/>
              <w:rPr>
                <w:sz w:val="24"/>
              </w:rPr>
            </w:pPr>
            <w:r>
              <w:rPr>
                <w:rFonts w:hint="eastAsia"/>
                <w:sz w:val="24"/>
              </w:rPr>
              <w:t>高等教育出版社</w:t>
            </w:r>
          </w:p>
        </w:tc>
        <w:tc>
          <w:tcPr>
            <w:tcW w:w="2592" w:type="dxa"/>
            <w:shd w:val="clear" w:color="auto" w:fill="auto"/>
          </w:tcPr>
          <w:p>
            <w:pPr>
              <w:spacing w:line="360" w:lineRule="auto"/>
              <w:rPr>
                <w:sz w:val="24"/>
              </w:rPr>
            </w:pPr>
            <w:r>
              <w:rPr>
                <w:rFonts w:hint="eastAsia"/>
                <w:sz w:val="24"/>
              </w:rPr>
              <w:t>中等职业教育国家规划教材，定价26.80</w:t>
            </w:r>
            <w:r>
              <w:rPr>
                <w:sz w:val="24"/>
              </w:rPr>
              <w:t>元</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shd w:val="clear" w:color="auto" w:fill="auto"/>
          </w:tcPr>
          <w:p>
            <w:pPr>
              <w:spacing w:line="360" w:lineRule="auto"/>
              <w:rPr>
                <w:sz w:val="24"/>
              </w:rPr>
            </w:pPr>
            <w:r>
              <w:rPr>
                <w:rFonts w:hint="eastAsia"/>
                <w:sz w:val="24"/>
              </w:rPr>
              <w:t>7</w:t>
            </w:r>
          </w:p>
        </w:tc>
        <w:tc>
          <w:tcPr>
            <w:tcW w:w="2419" w:type="dxa"/>
            <w:shd w:val="clear" w:color="auto" w:fill="auto"/>
          </w:tcPr>
          <w:p>
            <w:pPr>
              <w:spacing w:line="360" w:lineRule="auto"/>
              <w:rPr>
                <w:sz w:val="24"/>
              </w:rPr>
            </w:pPr>
            <w:r>
              <w:rPr>
                <w:rFonts w:hint="eastAsia"/>
                <w:sz w:val="24"/>
              </w:rPr>
              <w:t>极限配合与技术测量（第二版）</w:t>
            </w:r>
          </w:p>
        </w:tc>
        <w:tc>
          <w:tcPr>
            <w:tcW w:w="1045" w:type="dxa"/>
            <w:shd w:val="clear" w:color="auto" w:fill="auto"/>
          </w:tcPr>
          <w:p>
            <w:pPr>
              <w:spacing w:line="360" w:lineRule="auto"/>
              <w:rPr>
                <w:sz w:val="24"/>
              </w:rPr>
            </w:pPr>
            <w:r>
              <w:rPr>
                <w:rFonts w:hint="eastAsia"/>
                <w:sz w:val="24"/>
              </w:rPr>
              <w:t>沈学勤</w:t>
            </w:r>
          </w:p>
        </w:tc>
        <w:tc>
          <w:tcPr>
            <w:tcW w:w="2236" w:type="dxa"/>
            <w:shd w:val="clear" w:color="auto" w:fill="auto"/>
          </w:tcPr>
          <w:p>
            <w:pPr>
              <w:spacing w:line="360" w:lineRule="auto"/>
              <w:rPr>
                <w:sz w:val="24"/>
              </w:rPr>
            </w:pPr>
            <w:r>
              <w:rPr>
                <w:rFonts w:hint="eastAsia"/>
                <w:sz w:val="24"/>
              </w:rPr>
              <w:t>高等教育出版社</w:t>
            </w:r>
          </w:p>
        </w:tc>
        <w:tc>
          <w:tcPr>
            <w:tcW w:w="2592" w:type="dxa"/>
            <w:shd w:val="clear" w:color="auto" w:fill="auto"/>
          </w:tcPr>
          <w:p>
            <w:pPr>
              <w:spacing w:line="360" w:lineRule="auto"/>
              <w:rPr>
                <w:sz w:val="24"/>
              </w:rPr>
            </w:pPr>
            <w:r>
              <w:rPr>
                <w:rFonts w:hint="eastAsia"/>
                <w:sz w:val="24"/>
              </w:rPr>
              <w:t>中等职业教育国家规划教材，定价16.90</w:t>
            </w:r>
            <w:r>
              <w:rPr>
                <w:sz w:val="24"/>
              </w:rPr>
              <w:t>元</w:t>
            </w:r>
            <w:r>
              <w:rPr>
                <w:rFonts w:hint="eastAsia"/>
                <w:sz w:val="24"/>
              </w:rPr>
              <w:t>。</w:t>
            </w:r>
          </w:p>
        </w:tc>
      </w:tr>
    </w:tbl>
    <w:p>
      <w:pPr>
        <w:spacing w:line="360" w:lineRule="auto"/>
        <w:ind w:firstLine="482" w:firstLineChars="200"/>
        <w:rPr>
          <w:b/>
          <w:sz w:val="24"/>
        </w:rPr>
      </w:pPr>
      <w:r>
        <w:rPr>
          <w:rFonts w:hint="eastAsia"/>
          <w:b/>
          <w:sz w:val="24"/>
        </w:rPr>
        <w:t>2、校本课程开发及教学资源建设</w:t>
      </w:r>
    </w:p>
    <w:p>
      <w:pPr>
        <w:spacing w:line="360" w:lineRule="auto"/>
        <w:ind w:firstLine="480" w:firstLineChars="200"/>
        <w:rPr>
          <w:sz w:val="24"/>
        </w:rPr>
      </w:pPr>
      <w:r>
        <w:rPr>
          <w:rFonts w:hint="eastAsia"/>
          <w:sz w:val="24"/>
        </w:rPr>
        <w:t>为促进课堂教学的优化，使学生知识、技能、情感、价值观得到发展，为学生的可持续发展注入无穷活力的课程开发措施。学校结合中等职业教育国家课程标准，要求所有任课教师在教学实际中，有效利用学校的教育资源，并积极开发具有本校特色的教学课程，切实利用优质的校本课程资源，从而提升高教学实效。</w:t>
      </w:r>
    </w:p>
    <w:p>
      <w:pPr>
        <w:spacing w:line="360" w:lineRule="auto"/>
        <w:ind w:firstLine="480" w:firstLineChars="200"/>
        <w:rPr>
          <w:sz w:val="24"/>
        </w:rPr>
      </w:pPr>
      <w:r>
        <w:rPr>
          <w:rFonts w:hint="eastAsia"/>
          <w:sz w:val="24"/>
        </w:rPr>
        <w:t>为开发校本课程及和建设教学资源，主要措施包括以下几方面的内容：其一，是契合课程标准的既有课程资源；其二，包括教材、软硬件资源、自然资源等多元化资源为一体的综合资源。在选择资源的特性时注重校本课程资源具有实际性和针对性，把待开发利用的既有资源和渴求的资源相结合而优化资源。</w:t>
      </w:r>
    </w:p>
    <w:p>
      <w:pPr>
        <w:spacing w:line="360" w:lineRule="auto"/>
        <w:ind w:firstLine="480" w:firstLineChars="200"/>
        <w:rPr>
          <w:sz w:val="24"/>
        </w:rPr>
      </w:pPr>
      <w:r>
        <w:rPr>
          <w:rFonts w:hint="eastAsia"/>
          <w:sz w:val="24"/>
        </w:rPr>
        <w:t>教材建设方面，成立以行业企业的专家、能工巧匠、学校骨干教师、教材专家为主导的教材编写组，实行“主教材+辅助教材+网络教材”三材一体的教材建设方式。一是主教材的建设，落实“应用型技能”人才培养目标。目标确立之后，进行广泛调研，从中了解企业对课程知识的“必须”和“够用”相关内容。通过对生产现场的实地考察，进一步熟悉课程中涉及到的设备和相关产品在生产线中的用途，从国家中等职业学校规划教材中选取，用以教学；二是辅助教材的建设，采取与企业共同研发等形式，吸收企业技术骨干参与，开发以学生为主体、以能力为本位，体现职业岗位的新知识、新技术、新工艺的专业特色教材。</w:t>
      </w:r>
    </w:p>
    <w:p>
      <w:pPr>
        <w:spacing w:line="360" w:lineRule="auto"/>
        <w:ind w:firstLine="480" w:firstLineChars="200"/>
        <w:rPr>
          <w:sz w:val="24"/>
        </w:rPr>
      </w:pPr>
      <w:r>
        <w:rPr>
          <w:rFonts w:hint="eastAsia"/>
          <w:sz w:val="24"/>
        </w:rPr>
        <w:t>具体工作为整理、收集、归类、购买相关资料，将专业建设方案、教学计划、课程大纲与考核标准归档，上传至校园网；将专业技能方向课程的教材、多媒体教学课件和素材、教学指导资料、实验实训指导书、技能操作软件等资源以校园网络为平台进行资源共享。</w:t>
      </w:r>
    </w:p>
    <w:p>
      <w:pPr>
        <w:spacing w:line="360" w:lineRule="auto"/>
        <w:ind w:firstLine="482" w:firstLineChars="200"/>
        <w:rPr>
          <w:b/>
          <w:sz w:val="24"/>
        </w:rPr>
      </w:pPr>
      <w:r>
        <w:rPr>
          <w:rFonts w:hint="eastAsia"/>
          <w:b/>
          <w:sz w:val="24"/>
        </w:rPr>
        <w:t>3、教学资源库建设列表</w:t>
      </w:r>
    </w:p>
    <w:tbl>
      <w:tblPr>
        <w:tblStyle w:val="12"/>
        <w:tblW w:w="8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780"/>
        <w:gridCol w:w="3240"/>
        <w:gridCol w:w="216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序号</w:t>
            </w:r>
          </w:p>
        </w:tc>
        <w:tc>
          <w:tcPr>
            <w:tcW w:w="780" w:type="dxa"/>
            <w:shd w:val="clear" w:color="auto" w:fill="auto"/>
          </w:tcPr>
          <w:p>
            <w:pPr>
              <w:spacing w:line="360" w:lineRule="auto"/>
              <w:rPr>
                <w:sz w:val="24"/>
              </w:rPr>
            </w:pPr>
            <w:r>
              <w:rPr>
                <w:rFonts w:hint="eastAsia"/>
                <w:sz w:val="24"/>
              </w:rPr>
              <w:t>类型</w:t>
            </w:r>
          </w:p>
        </w:tc>
        <w:tc>
          <w:tcPr>
            <w:tcW w:w="3240" w:type="dxa"/>
            <w:shd w:val="clear" w:color="auto" w:fill="auto"/>
          </w:tcPr>
          <w:p>
            <w:pPr>
              <w:spacing w:line="360" w:lineRule="auto"/>
              <w:ind w:firstLine="480" w:firstLineChars="200"/>
              <w:rPr>
                <w:sz w:val="24"/>
              </w:rPr>
            </w:pPr>
            <w:r>
              <w:rPr>
                <w:rFonts w:hint="eastAsia"/>
                <w:sz w:val="24"/>
              </w:rPr>
              <w:t>名称</w:t>
            </w:r>
          </w:p>
        </w:tc>
        <w:tc>
          <w:tcPr>
            <w:tcW w:w="2160" w:type="dxa"/>
            <w:shd w:val="clear" w:color="auto" w:fill="auto"/>
          </w:tcPr>
          <w:p>
            <w:pPr>
              <w:spacing w:line="360" w:lineRule="auto"/>
              <w:ind w:firstLine="480" w:firstLineChars="200"/>
              <w:rPr>
                <w:sz w:val="24"/>
              </w:rPr>
            </w:pPr>
            <w:r>
              <w:rPr>
                <w:rFonts w:hint="eastAsia"/>
                <w:sz w:val="24"/>
              </w:rPr>
              <w:t>出版社/公司</w:t>
            </w:r>
          </w:p>
        </w:tc>
        <w:tc>
          <w:tcPr>
            <w:tcW w:w="1620" w:type="dxa"/>
            <w:shd w:val="clear" w:color="auto" w:fill="auto"/>
          </w:tcPr>
          <w:p>
            <w:pPr>
              <w:spacing w:line="360" w:lineRule="auto"/>
              <w:ind w:firstLine="480" w:firstLineChars="200"/>
              <w:rPr>
                <w:sz w:val="24"/>
              </w:rPr>
            </w:pPr>
            <w:r>
              <w:rPr>
                <w:rFonts w:hint="eastAsia"/>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1</w:t>
            </w:r>
          </w:p>
        </w:tc>
        <w:tc>
          <w:tcPr>
            <w:tcW w:w="780" w:type="dxa"/>
            <w:vMerge w:val="restart"/>
            <w:shd w:val="clear" w:color="auto" w:fill="auto"/>
          </w:tcPr>
          <w:p>
            <w:pPr>
              <w:spacing w:line="360" w:lineRule="auto"/>
              <w:rPr>
                <w:sz w:val="24"/>
              </w:rPr>
            </w:pPr>
            <w:r>
              <w:rPr>
                <w:rFonts w:hint="eastAsia"/>
                <w:sz w:val="24"/>
              </w:rPr>
              <w:t>教</w:t>
            </w:r>
          </w:p>
          <w:p>
            <w:pPr>
              <w:spacing w:line="360" w:lineRule="auto"/>
              <w:rPr>
                <w:sz w:val="24"/>
              </w:rPr>
            </w:pPr>
            <w:r>
              <w:rPr>
                <w:rFonts w:hint="eastAsia"/>
                <w:sz w:val="24"/>
              </w:rPr>
              <w:t>学</w:t>
            </w:r>
          </w:p>
          <w:p>
            <w:pPr>
              <w:spacing w:line="360" w:lineRule="auto"/>
              <w:rPr>
                <w:sz w:val="24"/>
              </w:rPr>
            </w:pPr>
            <w:r>
              <w:rPr>
                <w:rFonts w:hint="eastAsia"/>
                <w:sz w:val="24"/>
              </w:rPr>
              <w:t>光</w:t>
            </w:r>
          </w:p>
          <w:p>
            <w:pPr>
              <w:spacing w:line="360" w:lineRule="auto"/>
              <w:rPr>
                <w:sz w:val="24"/>
              </w:rPr>
            </w:pPr>
            <w:r>
              <w:rPr>
                <w:rFonts w:hint="eastAsia"/>
                <w:sz w:val="24"/>
              </w:rPr>
              <w:t>蝶</w:t>
            </w:r>
          </w:p>
        </w:tc>
        <w:tc>
          <w:tcPr>
            <w:tcW w:w="3240" w:type="dxa"/>
            <w:shd w:val="clear" w:color="auto" w:fill="auto"/>
          </w:tcPr>
          <w:p>
            <w:pPr>
              <w:spacing w:line="360" w:lineRule="auto"/>
              <w:rPr>
                <w:sz w:val="24"/>
              </w:rPr>
            </w:pPr>
            <w:r>
              <w:rPr>
                <w:rFonts w:hint="eastAsia"/>
                <w:sz w:val="24"/>
              </w:rPr>
              <w:t>钳工操作</w:t>
            </w:r>
          </w:p>
        </w:tc>
        <w:tc>
          <w:tcPr>
            <w:tcW w:w="2160" w:type="dxa"/>
            <w:shd w:val="clear" w:color="auto" w:fill="auto"/>
          </w:tcPr>
          <w:p>
            <w:pPr>
              <w:spacing w:line="360" w:lineRule="auto"/>
              <w:rPr>
                <w:sz w:val="24"/>
              </w:rPr>
            </w:pPr>
            <w:r>
              <w:rPr>
                <w:rFonts w:hint="eastAsia"/>
                <w:sz w:val="24"/>
              </w:rPr>
              <w:t>劳动出版社</w:t>
            </w:r>
          </w:p>
        </w:tc>
        <w:tc>
          <w:tcPr>
            <w:tcW w:w="1620" w:type="dxa"/>
            <w:shd w:val="clear" w:color="auto" w:fill="auto"/>
          </w:tcPr>
          <w:p>
            <w:pPr>
              <w:spacing w:line="360" w:lineRule="auto"/>
              <w:ind w:firstLine="480" w:firstLineChars="200"/>
              <w:rPr>
                <w:sz w:val="24"/>
              </w:rPr>
            </w:pPr>
            <w:r>
              <w:rPr>
                <w:rFonts w:hint="eastAsia"/>
                <w:sz w:val="24"/>
              </w:rPr>
              <w:t>4蝶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2</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车工操作</w:t>
            </w:r>
          </w:p>
        </w:tc>
        <w:tc>
          <w:tcPr>
            <w:tcW w:w="2160" w:type="dxa"/>
            <w:shd w:val="clear" w:color="auto" w:fill="auto"/>
          </w:tcPr>
          <w:p>
            <w:pPr>
              <w:spacing w:line="360" w:lineRule="auto"/>
              <w:rPr>
                <w:sz w:val="24"/>
              </w:rPr>
            </w:pPr>
            <w:r>
              <w:rPr>
                <w:rFonts w:hint="eastAsia"/>
                <w:sz w:val="24"/>
              </w:rPr>
              <w:t>劳动出版社</w:t>
            </w:r>
          </w:p>
        </w:tc>
        <w:tc>
          <w:tcPr>
            <w:tcW w:w="1620" w:type="dxa"/>
            <w:shd w:val="clear" w:color="auto" w:fill="auto"/>
          </w:tcPr>
          <w:p>
            <w:pPr>
              <w:spacing w:line="360" w:lineRule="auto"/>
              <w:ind w:firstLine="480" w:firstLineChars="200"/>
              <w:rPr>
                <w:sz w:val="24"/>
              </w:rPr>
            </w:pPr>
            <w:r>
              <w:rPr>
                <w:rFonts w:hint="eastAsia"/>
                <w:sz w:val="24"/>
              </w:rPr>
              <w:t>3蝶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3</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焊工操作</w:t>
            </w:r>
          </w:p>
        </w:tc>
        <w:tc>
          <w:tcPr>
            <w:tcW w:w="2160" w:type="dxa"/>
            <w:shd w:val="clear" w:color="auto" w:fill="auto"/>
          </w:tcPr>
          <w:p>
            <w:pPr>
              <w:spacing w:line="360" w:lineRule="auto"/>
              <w:rPr>
                <w:sz w:val="24"/>
              </w:rPr>
            </w:pPr>
            <w:r>
              <w:rPr>
                <w:rFonts w:hint="eastAsia"/>
                <w:sz w:val="24"/>
              </w:rPr>
              <w:t>劳动出版社</w:t>
            </w:r>
          </w:p>
        </w:tc>
        <w:tc>
          <w:tcPr>
            <w:tcW w:w="1620" w:type="dxa"/>
            <w:shd w:val="clear" w:color="auto" w:fill="auto"/>
          </w:tcPr>
          <w:p>
            <w:pPr>
              <w:spacing w:line="360" w:lineRule="auto"/>
              <w:ind w:firstLine="480" w:firstLineChars="200"/>
              <w:rPr>
                <w:sz w:val="24"/>
              </w:rPr>
            </w:pPr>
            <w:r>
              <w:rPr>
                <w:rFonts w:hint="eastAsia"/>
                <w:sz w:val="24"/>
              </w:rPr>
              <w:t>3蝶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4</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数控车工操作</w:t>
            </w:r>
          </w:p>
        </w:tc>
        <w:tc>
          <w:tcPr>
            <w:tcW w:w="2160" w:type="dxa"/>
            <w:shd w:val="clear" w:color="auto" w:fill="auto"/>
          </w:tcPr>
          <w:p>
            <w:pPr>
              <w:spacing w:line="360" w:lineRule="auto"/>
              <w:rPr>
                <w:sz w:val="24"/>
              </w:rPr>
            </w:pPr>
            <w:r>
              <w:rPr>
                <w:rFonts w:hint="eastAsia"/>
                <w:sz w:val="24"/>
              </w:rPr>
              <w:t>GSK公司</w:t>
            </w:r>
          </w:p>
        </w:tc>
        <w:tc>
          <w:tcPr>
            <w:tcW w:w="1620" w:type="dxa"/>
            <w:shd w:val="clear" w:color="auto" w:fill="auto"/>
          </w:tcPr>
          <w:p>
            <w:pPr>
              <w:spacing w:line="360" w:lineRule="auto"/>
              <w:ind w:firstLine="480" w:firstLineChars="200"/>
              <w:rPr>
                <w:sz w:val="24"/>
              </w:rPr>
            </w:pPr>
            <w:r>
              <w:rPr>
                <w:rFonts w:hint="eastAsia"/>
                <w:sz w:val="24"/>
              </w:rPr>
              <w:t>1蝶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5</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数控铣销操作</w:t>
            </w:r>
          </w:p>
        </w:tc>
        <w:tc>
          <w:tcPr>
            <w:tcW w:w="2160" w:type="dxa"/>
            <w:shd w:val="clear" w:color="auto" w:fill="auto"/>
          </w:tcPr>
          <w:p>
            <w:pPr>
              <w:spacing w:line="360" w:lineRule="auto"/>
              <w:rPr>
                <w:sz w:val="24"/>
              </w:rPr>
            </w:pPr>
            <w:r>
              <w:rPr>
                <w:rFonts w:hint="eastAsia"/>
                <w:sz w:val="24"/>
              </w:rPr>
              <w:t>华中数控公司</w:t>
            </w:r>
          </w:p>
        </w:tc>
        <w:tc>
          <w:tcPr>
            <w:tcW w:w="1620" w:type="dxa"/>
            <w:shd w:val="clear" w:color="auto" w:fill="auto"/>
          </w:tcPr>
          <w:p>
            <w:pPr>
              <w:spacing w:line="360" w:lineRule="auto"/>
              <w:ind w:firstLine="480" w:firstLineChars="200"/>
              <w:rPr>
                <w:sz w:val="24"/>
              </w:rPr>
            </w:pPr>
            <w:r>
              <w:rPr>
                <w:rFonts w:hint="eastAsia"/>
                <w:sz w:val="24"/>
              </w:rPr>
              <w:t>1蝶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851" w:type="dxa"/>
            <w:shd w:val="clear" w:color="auto" w:fill="auto"/>
          </w:tcPr>
          <w:p>
            <w:pPr>
              <w:spacing w:line="360" w:lineRule="auto"/>
              <w:rPr>
                <w:sz w:val="24"/>
              </w:rPr>
            </w:pPr>
            <w:r>
              <w:rPr>
                <w:rFonts w:hint="eastAsia"/>
                <w:sz w:val="24"/>
              </w:rPr>
              <w:t>6</w:t>
            </w:r>
          </w:p>
        </w:tc>
        <w:tc>
          <w:tcPr>
            <w:tcW w:w="780" w:type="dxa"/>
            <w:vMerge w:val="restart"/>
            <w:shd w:val="clear" w:color="auto" w:fill="auto"/>
          </w:tcPr>
          <w:p>
            <w:pPr>
              <w:spacing w:line="360" w:lineRule="auto"/>
              <w:rPr>
                <w:sz w:val="24"/>
              </w:rPr>
            </w:pPr>
            <w:r>
              <w:rPr>
                <w:rFonts w:hint="eastAsia"/>
                <w:sz w:val="24"/>
              </w:rPr>
              <w:t>软</w:t>
            </w:r>
          </w:p>
          <w:p>
            <w:pPr>
              <w:spacing w:line="360" w:lineRule="auto"/>
              <w:rPr>
                <w:sz w:val="24"/>
              </w:rPr>
            </w:pPr>
            <w:r>
              <w:rPr>
                <w:rFonts w:hint="eastAsia"/>
                <w:sz w:val="24"/>
              </w:rPr>
              <w:t>件</w:t>
            </w:r>
          </w:p>
        </w:tc>
        <w:tc>
          <w:tcPr>
            <w:tcW w:w="3240" w:type="dxa"/>
            <w:shd w:val="clear" w:color="auto" w:fill="auto"/>
          </w:tcPr>
          <w:p>
            <w:pPr>
              <w:spacing w:line="360" w:lineRule="auto"/>
              <w:rPr>
                <w:sz w:val="24"/>
              </w:rPr>
            </w:pPr>
            <w:r>
              <w:rPr>
                <w:rFonts w:hint="eastAsia"/>
                <w:sz w:val="24"/>
              </w:rPr>
              <w:t>数控仿真软件</w:t>
            </w:r>
          </w:p>
        </w:tc>
        <w:tc>
          <w:tcPr>
            <w:tcW w:w="2160" w:type="dxa"/>
            <w:shd w:val="clear" w:color="auto" w:fill="auto"/>
          </w:tcPr>
          <w:p>
            <w:pPr>
              <w:spacing w:line="360" w:lineRule="auto"/>
              <w:rPr>
                <w:sz w:val="24"/>
              </w:rPr>
            </w:pPr>
            <w:r>
              <w:rPr>
                <w:sz w:val="24"/>
              </w:rPr>
              <w:t>格雷西姆公司</w:t>
            </w:r>
          </w:p>
        </w:tc>
        <w:tc>
          <w:tcPr>
            <w:tcW w:w="1620" w:type="dxa"/>
            <w:shd w:val="clear" w:color="auto" w:fill="auto"/>
          </w:tcPr>
          <w:p>
            <w:pPr>
              <w:spacing w:line="360" w:lineRule="auto"/>
              <w:ind w:firstLine="480" w:firstLineChars="200"/>
              <w:rPr>
                <w:sz w:val="24"/>
              </w:rPr>
            </w:pPr>
            <w:r>
              <w:rPr>
                <w:rFonts w:hint="eastAsia"/>
                <w:sz w:val="24"/>
              </w:rPr>
              <w:t>40节点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851" w:type="dxa"/>
            <w:shd w:val="clear" w:color="auto" w:fill="auto"/>
          </w:tcPr>
          <w:p>
            <w:pPr>
              <w:spacing w:line="360" w:lineRule="auto"/>
              <w:rPr>
                <w:sz w:val="24"/>
              </w:rPr>
            </w:pPr>
            <w:r>
              <w:rPr>
                <w:rFonts w:hint="eastAsia"/>
                <w:sz w:val="24"/>
              </w:rPr>
              <w:t>7</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CAXA电子图版</w:t>
            </w:r>
          </w:p>
        </w:tc>
        <w:tc>
          <w:tcPr>
            <w:tcW w:w="2160" w:type="dxa"/>
            <w:shd w:val="clear" w:color="auto" w:fill="auto"/>
          </w:tcPr>
          <w:p>
            <w:pPr>
              <w:spacing w:line="360" w:lineRule="auto"/>
              <w:rPr>
                <w:sz w:val="24"/>
              </w:rPr>
            </w:pPr>
            <w:r>
              <w:rPr>
                <w:sz w:val="24"/>
              </w:rPr>
              <w:t>北京数码大方科技股份有限公司</w:t>
            </w:r>
          </w:p>
        </w:tc>
        <w:tc>
          <w:tcPr>
            <w:tcW w:w="1620" w:type="dxa"/>
            <w:shd w:val="clear" w:color="auto" w:fill="auto"/>
          </w:tcPr>
          <w:p>
            <w:pPr>
              <w:spacing w:line="360" w:lineRule="auto"/>
              <w:ind w:firstLine="480" w:firstLineChars="200"/>
              <w:rPr>
                <w:sz w:val="24"/>
              </w:rPr>
            </w:pPr>
            <w:r>
              <w:rPr>
                <w:rFonts w:hint="eastAsia"/>
                <w:sz w:val="24"/>
              </w:rPr>
              <w:t>40节点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8</w:t>
            </w:r>
          </w:p>
        </w:tc>
        <w:tc>
          <w:tcPr>
            <w:tcW w:w="780" w:type="dxa"/>
            <w:vMerge w:val="restart"/>
            <w:shd w:val="clear" w:color="auto" w:fill="auto"/>
          </w:tcPr>
          <w:p>
            <w:pPr>
              <w:spacing w:line="360" w:lineRule="auto"/>
              <w:ind w:firstLine="480" w:firstLineChars="200"/>
              <w:rPr>
                <w:sz w:val="24"/>
              </w:rPr>
            </w:pPr>
          </w:p>
          <w:p>
            <w:pPr>
              <w:spacing w:line="360" w:lineRule="auto"/>
              <w:ind w:firstLine="480" w:firstLineChars="200"/>
              <w:rPr>
                <w:sz w:val="24"/>
              </w:rPr>
            </w:pPr>
          </w:p>
          <w:p>
            <w:pPr>
              <w:spacing w:line="360" w:lineRule="auto"/>
              <w:rPr>
                <w:sz w:val="24"/>
              </w:rPr>
            </w:pPr>
            <w:r>
              <w:rPr>
                <w:rFonts w:hint="eastAsia"/>
                <w:sz w:val="24"/>
              </w:rPr>
              <w:t>试</w:t>
            </w:r>
          </w:p>
          <w:p>
            <w:pPr>
              <w:spacing w:line="360" w:lineRule="auto"/>
              <w:rPr>
                <w:sz w:val="24"/>
              </w:rPr>
            </w:pPr>
            <w:r>
              <w:rPr>
                <w:rFonts w:hint="eastAsia"/>
                <w:sz w:val="24"/>
              </w:rPr>
              <w:t>题</w:t>
            </w:r>
          </w:p>
          <w:p>
            <w:pPr>
              <w:spacing w:line="360" w:lineRule="auto"/>
              <w:rPr>
                <w:sz w:val="24"/>
              </w:rPr>
            </w:pPr>
            <w:r>
              <w:rPr>
                <w:rFonts w:hint="eastAsia"/>
                <w:sz w:val="24"/>
              </w:rPr>
              <w:t>库</w:t>
            </w:r>
          </w:p>
        </w:tc>
        <w:tc>
          <w:tcPr>
            <w:tcW w:w="3240" w:type="dxa"/>
            <w:shd w:val="clear" w:color="auto" w:fill="auto"/>
          </w:tcPr>
          <w:p>
            <w:pPr>
              <w:spacing w:line="360" w:lineRule="auto"/>
              <w:rPr>
                <w:sz w:val="24"/>
              </w:rPr>
            </w:pPr>
            <w:r>
              <w:rPr>
                <w:rFonts w:hint="eastAsia"/>
                <w:sz w:val="24"/>
              </w:rPr>
              <w:t>机械基础试题库</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40套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9</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机械制图试题库</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55套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51" w:type="dxa"/>
            <w:shd w:val="clear" w:color="auto" w:fill="auto"/>
          </w:tcPr>
          <w:p>
            <w:pPr>
              <w:spacing w:line="360" w:lineRule="auto"/>
              <w:rPr>
                <w:sz w:val="24"/>
              </w:rPr>
            </w:pPr>
            <w:r>
              <w:rPr>
                <w:rFonts w:hint="eastAsia"/>
                <w:sz w:val="24"/>
              </w:rPr>
              <w:t>10</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金属加工工艺试题库</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50套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11</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电工电子技术与技能试题库</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25套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12</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极限配合与技术测量试题库</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15套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13</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加工制造类综合试题库</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56套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14</w:t>
            </w:r>
          </w:p>
        </w:tc>
        <w:tc>
          <w:tcPr>
            <w:tcW w:w="780" w:type="dxa"/>
            <w:vMerge w:val="restart"/>
            <w:shd w:val="clear" w:color="auto" w:fill="auto"/>
          </w:tcPr>
          <w:p>
            <w:pPr>
              <w:spacing w:line="360" w:lineRule="auto"/>
              <w:rPr>
                <w:sz w:val="24"/>
              </w:rPr>
            </w:pPr>
          </w:p>
          <w:p>
            <w:pPr>
              <w:spacing w:line="360" w:lineRule="auto"/>
              <w:rPr>
                <w:sz w:val="24"/>
              </w:rPr>
            </w:pPr>
            <w:r>
              <w:rPr>
                <w:rFonts w:hint="eastAsia"/>
                <w:sz w:val="24"/>
              </w:rPr>
              <w:t>指</w:t>
            </w:r>
          </w:p>
          <w:p>
            <w:pPr>
              <w:spacing w:line="360" w:lineRule="auto"/>
              <w:rPr>
                <w:sz w:val="24"/>
              </w:rPr>
            </w:pPr>
            <w:r>
              <w:rPr>
                <w:rFonts w:hint="eastAsia"/>
                <w:sz w:val="24"/>
              </w:rPr>
              <w:t>导</w:t>
            </w:r>
          </w:p>
          <w:p>
            <w:pPr>
              <w:spacing w:line="360" w:lineRule="auto"/>
              <w:rPr>
                <w:sz w:val="24"/>
              </w:rPr>
            </w:pPr>
            <w:r>
              <w:rPr>
                <w:rFonts w:hint="eastAsia"/>
                <w:sz w:val="24"/>
              </w:rPr>
              <w:t>书</w:t>
            </w:r>
          </w:p>
        </w:tc>
        <w:tc>
          <w:tcPr>
            <w:tcW w:w="3240" w:type="dxa"/>
            <w:shd w:val="clear" w:color="auto" w:fill="auto"/>
          </w:tcPr>
          <w:p>
            <w:pPr>
              <w:spacing w:line="360" w:lineRule="auto"/>
              <w:rPr>
                <w:sz w:val="24"/>
              </w:rPr>
            </w:pPr>
            <w:r>
              <w:rPr>
                <w:rFonts w:hint="eastAsia"/>
                <w:sz w:val="24"/>
              </w:rPr>
              <w:t>钳工实训指导书</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15</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车工实训指导书</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16</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焊工实训指导书</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shd w:val="clear" w:color="auto" w:fill="auto"/>
          </w:tcPr>
          <w:p>
            <w:pPr>
              <w:spacing w:line="360" w:lineRule="auto"/>
              <w:rPr>
                <w:sz w:val="24"/>
              </w:rPr>
            </w:pPr>
            <w:r>
              <w:rPr>
                <w:rFonts w:hint="eastAsia"/>
                <w:sz w:val="24"/>
              </w:rPr>
              <w:t>17</w:t>
            </w:r>
          </w:p>
        </w:tc>
        <w:tc>
          <w:tcPr>
            <w:tcW w:w="780" w:type="dxa"/>
            <w:vMerge w:val="continue"/>
            <w:shd w:val="clear" w:color="auto" w:fill="auto"/>
          </w:tcPr>
          <w:p>
            <w:pPr>
              <w:spacing w:line="360" w:lineRule="auto"/>
              <w:ind w:firstLine="480" w:firstLineChars="200"/>
              <w:rPr>
                <w:sz w:val="24"/>
              </w:rPr>
            </w:pPr>
          </w:p>
        </w:tc>
        <w:tc>
          <w:tcPr>
            <w:tcW w:w="3240" w:type="dxa"/>
            <w:shd w:val="clear" w:color="auto" w:fill="auto"/>
          </w:tcPr>
          <w:p>
            <w:pPr>
              <w:spacing w:line="360" w:lineRule="auto"/>
              <w:rPr>
                <w:sz w:val="24"/>
              </w:rPr>
            </w:pPr>
            <w:r>
              <w:rPr>
                <w:rFonts w:hint="eastAsia"/>
                <w:sz w:val="24"/>
              </w:rPr>
              <w:t>电工电子实训指导书</w:t>
            </w:r>
          </w:p>
        </w:tc>
        <w:tc>
          <w:tcPr>
            <w:tcW w:w="2160" w:type="dxa"/>
            <w:shd w:val="clear" w:color="auto" w:fill="auto"/>
          </w:tcPr>
          <w:p>
            <w:pPr>
              <w:spacing w:line="360" w:lineRule="auto"/>
              <w:rPr>
                <w:sz w:val="24"/>
              </w:rPr>
            </w:pPr>
            <w:r>
              <w:rPr>
                <w:rFonts w:hint="eastAsia"/>
                <w:sz w:val="24"/>
              </w:rPr>
              <w:t>学校团队</w:t>
            </w:r>
          </w:p>
        </w:tc>
        <w:tc>
          <w:tcPr>
            <w:tcW w:w="1620" w:type="dxa"/>
            <w:shd w:val="clear" w:color="auto" w:fill="auto"/>
          </w:tcPr>
          <w:p>
            <w:pPr>
              <w:spacing w:line="360" w:lineRule="auto"/>
              <w:ind w:firstLine="480" w:firstLineChars="200"/>
              <w:rPr>
                <w:sz w:val="24"/>
              </w:rPr>
            </w:pPr>
            <w:r>
              <w:rPr>
                <w:rFonts w:hint="eastAsia"/>
                <w:sz w:val="24"/>
              </w:rPr>
              <w:t>1套</w:t>
            </w:r>
          </w:p>
        </w:tc>
      </w:tr>
    </w:tbl>
    <w:p>
      <w:pPr>
        <w:spacing w:line="400" w:lineRule="exact"/>
        <w:jc w:val="left"/>
        <w:rPr>
          <w:rFonts w:ascii="仿宋" w:hAnsi="仿宋" w:eastAsia="仿宋" w:cs="仿宋"/>
          <w:sz w:val="28"/>
          <w:szCs w:val="28"/>
        </w:rPr>
      </w:pPr>
    </w:p>
    <w:p>
      <w:pPr>
        <w:adjustRightInd w:val="0"/>
        <w:snapToGrid w:val="0"/>
        <w:spacing w:before="156" w:beforeLines="50" w:line="360" w:lineRule="auto"/>
        <w:ind w:firstLine="562" w:firstLineChars="200"/>
        <w:rPr>
          <w:rFonts w:ascii="Calibri" w:hAnsi="Calibri"/>
          <w:sz w:val="24"/>
        </w:rPr>
      </w:pPr>
      <w:r>
        <w:rPr>
          <w:rFonts w:hint="eastAsia" w:ascii="黑体" w:hAnsi="黑体" w:eastAsia="黑体"/>
          <w:b/>
          <w:sz w:val="28"/>
          <w:szCs w:val="28"/>
        </w:rPr>
        <w:t>（四）教学方法</w:t>
      </w:r>
    </w:p>
    <w:p>
      <w:pPr>
        <w:adjustRightInd w:val="0"/>
        <w:snapToGrid w:val="0"/>
        <w:spacing w:before="156" w:beforeLines="50" w:line="360" w:lineRule="auto"/>
        <w:ind w:firstLine="562" w:firstLineChars="200"/>
        <w:rPr>
          <w:rFonts w:ascii="宋体" w:hAnsi="宋体"/>
          <w:b/>
          <w:sz w:val="28"/>
          <w:szCs w:val="28"/>
        </w:rPr>
      </w:pPr>
      <w:r>
        <w:rPr>
          <w:rFonts w:ascii="宋体" w:hAnsi="宋体"/>
          <w:b/>
          <w:sz w:val="28"/>
          <w:szCs w:val="28"/>
        </w:rPr>
        <w:t>1</w:t>
      </w:r>
      <w:r>
        <w:rPr>
          <w:rFonts w:hint="eastAsia" w:ascii="宋体" w:hAnsi="宋体"/>
          <w:b/>
          <w:sz w:val="28"/>
          <w:szCs w:val="28"/>
        </w:rPr>
        <w:t>.推行项目过关制</w:t>
      </w:r>
    </w:p>
    <w:p>
      <w:pPr>
        <w:adjustRightInd w:val="0"/>
        <w:snapToGrid w:val="0"/>
        <w:spacing w:line="360" w:lineRule="auto"/>
        <w:ind w:firstLine="480" w:firstLineChars="200"/>
        <w:rPr>
          <w:rFonts w:ascii="Calibri" w:hAnsi="Calibri"/>
          <w:sz w:val="24"/>
        </w:rPr>
      </w:pPr>
      <w:r>
        <w:rPr>
          <w:rFonts w:hint="eastAsia" w:ascii="Calibri" w:hAnsi="Calibri"/>
          <w:sz w:val="24"/>
        </w:rPr>
        <w:t>专业课教学实施项目过关制，一是根据教学标准、教学大纲、企业需求确定各科专业教学项目；二是编制项目教学实训指导书、项目考核标准，按计划实施项目教学；三是突出项目考核过关。</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2.以赛促教、赛教融合</w:t>
      </w:r>
    </w:p>
    <w:p>
      <w:pPr>
        <w:adjustRightInd w:val="0"/>
        <w:snapToGrid w:val="0"/>
        <w:spacing w:line="360" w:lineRule="auto"/>
        <w:ind w:firstLine="480" w:firstLineChars="200"/>
        <w:rPr>
          <w:rFonts w:ascii="Calibri" w:hAnsi="Calibri"/>
          <w:sz w:val="24"/>
        </w:rPr>
      </w:pPr>
      <w:r>
        <w:rPr>
          <w:rFonts w:hint="eastAsia" w:ascii="Calibri" w:hAnsi="Calibri"/>
          <w:sz w:val="24"/>
        </w:rPr>
        <w:t>每学年举行学生技能大赛，提高了学生的学习积极性，促进了学生综合能力的提升。学校建立赛教融合机制，探索赛教融合人才培养目标，将各类各项技能竞赛的相关理念覆盖到教学的全部课程，以此强化学生职业技能的培养，提高专业课的教学质量。</w:t>
      </w: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（五）学习评价</w:t>
      </w:r>
    </w:p>
    <w:p>
      <w:pPr>
        <w:adjustRightInd w:val="0"/>
        <w:snapToGrid w:val="0"/>
        <w:spacing w:line="360" w:lineRule="auto"/>
        <w:ind w:firstLine="480" w:firstLineChars="200"/>
        <w:rPr>
          <w:rFonts w:ascii="Calibri" w:hAnsi="Calibri"/>
          <w:sz w:val="24"/>
        </w:rPr>
      </w:pPr>
      <w:r>
        <w:rPr>
          <w:rFonts w:hint="eastAsia" w:ascii="Calibri" w:hAnsi="Calibri"/>
          <w:sz w:val="24"/>
        </w:rPr>
        <w:t>由学校、学生、用人单位三方共同实施教学评价，评价内容包括学生专业综合实践能力、1+X证书的获取率和毕业生就业率及就业质量，专兼职教师教学质量，逐步形成校企合作、工学结合人才培养模式下多元化教学质量评价标准体系。</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1.课堂教学效果评价方式</w:t>
      </w:r>
    </w:p>
    <w:p>
      <w:pPr>
        <w:adjustRightInd w:val="0"/>
        <w:snapToGrid w:val="0"/>
        <w:spacing w:line="360" w:lineRule="auto"/>
        <w:ind w:firstLine="480" w:firstLineChars="200"/>
        <w:rPr>
          <w:rFonts w:ascii="Calibri" w:hAnsi="Calibri"/>
          <w:sz w:val="24"/>
        </w:rPr>
      </w:pPr>
      <w:r>
        <w:rPr>
          <w:rFonts w:hint="eastAsia" w:ascii="Calibri" w:hAnsi="Calibri"/>
          <w:sz w:val="24"/>
        </w:rPr>
        <w:t>采取灵活多样的评价方式，主要包括笔试、作业、课堂提问、课堂出勤、上机操作考核以及参加各类型专业技能竞赛的成绩等。</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2.实训实习效果评价方式</w:t>
      </w:r>
    </w:p>
    <w:p>
      <w:pPr>
        <w:adjustRightInd w:val="0"/>
        <w:snapToGrid w:val="0"/>
        <w:spacing w:line="360" w:lineRule="auto"/>
        <w:ind w:firstLine="480" w:firstLineChars="200"/>
        <w:rPr>
          <w:rFonts w:ascii="Calibri" w:hAnsi="Calibri"/>
          <w:sz w:val="24"/>
        </w:rPr>
      </w:pPr>
      <w:r>
        <w:rPr>
          <w:rFonts w:hint="eastAsia" w:ascii="Calibri" w:hAnsi="Calibri"/>
          <w:sz w:val="24"/>
        </w:rPr>
        <w:t>2.1实训实习评价</w:t>
      </w:r>
    </w:p>
    <w:p>
      <w:pPr>
        <w:adjustRightInd w:val="0"/>
        <w:snapToGrid w:val="0"/>
        <w:spacing w:line="360" w:lineRule="auto"/>
        <w:ind w:firstLine="480" w:firstLineChars="200"/>
        <w:rPr>
          <w:rFonts w:ascii="Calibri" w:hAnsi="Calibri"/>
          <w:sz w:val="24"/>
        </w:rPr>
      </w:pPr>
      <w:r>
        <w:rPr>
          <w:rFonts w:hint="eastAsia" w:ascii="Calibri" w:hAnsi="Calibri"/>
          <w:sz w:val="24"/>
        </w:rPr>
        <w:t>采用实习报告与实践操作水平相结合等形式，如实反映学生对各项实训实习项目的技能水平。</w:t>
      </w:r>
    </w:p>
    <w:p>
      <w:pPr>
        <w:adjustRightInd w:val="0"/>
        <w:snapToGrid w:val="0"/>
        <w:spacing w:line="360" w:lineRule="auto"/>
        <w:ind w:firstLine="480" w:firstLineChars="200"/>
        <w:rPr>
          <w:rFonts w:ascii="Calibri" w:hAnsi="Calibri"/>
          <w:sz w:val="24"/>
        </w:rPr>
      </w:pPr>
      <w:r>
        <w:rPr>
          <w:rFonts w:hint="eastAsia" w:ascii="Calibri" w:hAnsi="Calibri"/>
          <w:sz w:val="24"/>
        </w:rPr>
        <w:t>2.2顶岗实习评价</w:t>
      </w:r>
    </w:p>
    <w:p>
      <w:pPr>
        <w:adjustRightInd w:val="0"/>
        <w:snapToGrid w:val="0"/>
        <w:spacing w:line="360" w:lineRule="auto"/>
        <w:ind w:firstLine="480" w:firstLineChars="200"/>
        <w:rPr>
          <w:rFonts w:ascii="Calibri" w:hAnsi="Calibri"/>
          <w:sz w:val="24"/>
        </w:rPr>
      </w:pPr>
      <w:r>
        <w:rPr>
          <w:rFonts w:hint="eastAsia" w:ascii="Calibri" w:hAnsi="Calibri"/>
          <w:sz w:val="24"/>
        </w:rPr>
        <w:t>顶岗实习考核方面包括实习日志、实习报告、实习单位综合评价鉴定等多层次、多方面的评价方式。</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3. 考核部分</w:t>
      </w:r>
    </w:p>
    <w:p>
      <w:pPr>
        <w:adjustRightInd w:val="0"/>
        <w:snapToGrid w:val="0"/>
        <w:spacing w:line="360" w:lineRule="auto"/>
        <w:ind w:firstLine="480" w:firstLineChars="200"/>
        <w:rPr>
          <w:rFonts w:ascii="Calibri" w:hAnsi="Calibri"/>
          <w:sz w:val="24"/>
        </w:rPr>
      </w:pPr>
      <w:r>
        <w:rPr>
          <w:rFonts w:hint="eastAsia" w:ascii="Calibri" w:hAnsi="Calibri"/>
          <w:sz w:val="24"/>
        </w:rPr>
        <w:t>3.1知识技能考核部分</w:t>
      </w:r>
    </w:p>
    <w:p>
      <w:pPr>
        <w:adjustRightInd w:val="0"/>
        <w:snapToGrid w:val="0"/>
        <w:spacing w:line="360" w:lineRule="auto"/>
        <w:ind w:firstLine="480" w:firstLineChars="200"/>
        <w:rPr>
          <w:rFonts w:ascii="Calibri" w:hAnsi="Calibri"/>
          <w:sz w:val="24"/>
        </w:rPr>
      </w:pPr>
      <w:r>
        <w:rPr>
          <w:rFonts w:hint="eastAsia" w:ascii="Calibri" w:hAnsi="Calibri"/>
          <w:sz w:val="24"/>
        </w:rPr>
        <w:t>针对一二年级学生展开，就学生在校学习的知识和技能的学习状况进行评价。具体包括如下内容：</w:t>
      </w:r>
    </w:p>
    <w:p>
      <w:pPr>
        <w:adjustRightInd w:val="0"/>
        <w:snapToGrid w:val="0"/>
        <w:spacing w:line="360" w:lineRule="auto"/>
        <w:ind w:firstLine="480" w:firstLineChars="200"/>
        <w:rPr>
          <w:rFonts w:ascii="Calibri" w:hAnsi="Calibri"/>
          <w:sz w:val="24"/>
        </w:rPr>
      </w:pPr>
      <w:r>
        <w:rPr>
          <w:rFonts w:hint="eastAsia" w:ascii="Calibri" w:hAnsi="Calibri"/>
          <w:sz w:val="24"/>
        </w:rPr>
        <w:t>（1）自我评价（10%）</w:t>
      </w:r>
    </w:p>
    <w:p>
      <w:pPr>
        <w:adjustRightInd w:val="0"/>
        <w:snapToGrid w:val="0"/>
        <w:spacing w:line="360" w:lineRule="auto"/>
        <w:ind w:firstLine="480" w:firstLineChars="200"/>
        <w:rPr>
          <w:rFonts w:ascii="Calibri" w:hAnsi="Calibri"/>
          <w:sz w:val="24"/>
        </w:rPr>
      </w:pPr>
      <w:r>
        <w:rPr>
          <w:rFonts w:hint="eastAsia" w:ascii="Calibri" w:hAnsi="Calibri"/>
          <w:sz w:val="24"/>
        </w:rPr>
        <w:t>（2）出勤成绩（10%）</w:t>
      </w:r>
    </w:p>
    <w:p>
      <w:pPr>
        <w:adjustRightInd w:val="0"/>
        <w:snapToGrid w:val="0"/>
        <w:spacing w:line="360" w:lineRule="auto"/>
        <w:ind w:firstLine="480" w:firstLineChars="200"/>
        <w:rPr>
          <w:rFonts w:ascii="Calibri" w:hAnsi="Calibri"/>
          <w:sz w:val="24"/>
        </w:rPr>
      </w:pPr>
      <w:r>
        <w:rPr>
          <w:rFonts w:hint="eastAsia" w:ascii="Calibri" w:hAnsi="Calibri"/>
          <w:sz w:val="24"/>
        </w:rPr>
        <w:t>（3）课堂表现（10%）</w:t>
      </w:r>
    </w:p>
    <w:p>
      <w:pPr>
        <w:adjustRightInd w:val="0"/>
        <w:snapToGrid w:val="0"/>
        <w:spacing w:line="360" w:lineRule="auto"/>
        <w:ind w:firstLine="480" w:firstLineChars="200"/>
        <w:rPr>
          <w:rFonts w:ascii="Calibri" w:hAnsi="Calibri"/>
          <w:sz w:val="24"/>
        </w:rPr>
      </w:pPr>
      <w:r>
        <w:rPr>
          <w:rFonts w:hint="eastAsia" w:ascii="Calibri" w:hAnsi="Calibri"/>
          <w:sz w:val="24"/>
        </w:rPr>
        <w:t>（4）平时作业成绩（10%）</w:t>
      </w:r>
    </w:p>
    <w:p>
      <w:pPr>
        <w:adjustRightInd w:val="0"/>
        <w:snapToGrid w:val="0"/>
        <w:spacing w:line="360" w:lineRule="auto"/>
        <w:ind w:firstLine="480" w:firstLineChars="200"/>
        <w:rPr>
          <w:rFonts w:ascii="Calibri" w:hAnsi="Calibri"/>
          <w:sz w:val="24"/>
        </w:rPr>
      </w:pPr>
      <w:r>
        <w:rPr>
          <w:rFonts w:hint="eastAsia" w:ascii="Calibri" w:hAnsi="Calibri"/>
          <w:sz w:val="24"/>
        </w:rPr>
        <w:t>（5）期中成绩（20%）</w:t>
      </w:r>
    </w:p>
    <w:p>
      <w:pPr>
        <w:adjustRightInd w:val="0"/>
        <w:snapToGrid w:val="0"/>
        <w:spacing w:line="360" w:lineRule="auto"/>
        <w:ind w:firstLine="480" w:firstLineChars="200"/>
        <w:rPr>
          <w:rFonts w:ascii="Calibri" w:hAnsi="Calibri"/>
          <w:sz w:val="24"/>
        </w:rPr>
      </w:pPr>
      <w:r>
        <w:rPr>
          <w:rFonts w:hint="eastAsia" w:ascii="Calibri" w:hAnsi="Calibri"/>
          <w:sz w:val="24"/>
        </w:rPr>
        <w:t>（6）期末成绩（40%）</w:t>
      </w:r>
    </w:p>
    <w:p>
      <w:pPr>
        <w:adjustRightInd w:val="0"/>
        <w:snapToGrid w:val="0"/>
        <w:spacing w:line="360" w:lineRule="auto"/>
        <w:ind w:firstLine="480" w:firstLineChars="200"/>
        <w:rPr>
          <w:rFonts w:ascii="Calibri" w:hAnsi="Calibri"/>
          <w:sz w:val="24"/>
        </w:rPr>
      </w:pPr>
      <w:r>
        <w:rPr>
          <w:rFonts w:hint="eastAsia" w:ascii="Calibri" w:hAnsi="Calibri"/>
          <w:sz w:val="24"/>
        </w:rPr>
        <w:t>（7）“1+X”电子商务类职业资格鉴定考试成绩（10%）</w:t>
      </w:r>
    </w:p>
    <w:p>
      <w:pPr>
        <w:adjustRightInd w:val="0"/>
        <w:snapToGrid w:val="0"/>
        <w:spacing w:line="360" w:lineRule="auto"/>
        <w:ind w:firstLine="480" w:firstLineChars="200"/>
        <w:rPr>
          <w:rFonts w:ascii="Calibri" w:hAnsi="Calibri"/>
          <w:sz w:val="24"/>
        </w:rPr>
      </w:pPr>
      <w:r>
        <w:rPr>
          <w:rFonts w:hint="eastAsia" w:ascii="Calibri" w:hAnsi="Calibri"/>
          <w:sz w:val="24"/>
        </w:rPr>
        <w:t>3.2实际企业任务（员工）考核部分</w:t>
      </w:r>
    </w:p>
    <w:p>
      <w:pPr>
        <w:adjustRightInd w:val="0"/>
        <w:snapToGrid w:val="0"/>
        <w:spacing w:line="360" w:lineRule="auto"/>
        <w:ind w:firstLine="480" w:firstLineChars="200"/>
        <w:rPr>
          <w:rFonts w:ascii="Calibri" w:hAnsi="Calibri"/>
          <w:sz w:val="24"/>
        </w:rPr>
      </w:pPr>
      <w:r>
        <w:rPr>
          <w:rFonts w:hint="eastAsia" w:ascii="Calibri" w:hAnsi="Calibri"/>
          <w:sz w:val="24"/>
        </w:rPr>
        <w:t>针对三年级学生校内、校外实习的情况，由辅导教师、企业人员对学生的校内、外实习任务的完成情况进行评价。</w:t>
      </w:r>
    </w:p>
    <w:p>
      <w:pPr>
        <w:adjustRightInd w:val="0"/>
        <w:snapToGrid w:val="0"/>
        <w:spacing w:line="360" w:lineRule="auto"/>
        <w:ind w:firstLine="480" w:firstLineChars="200"/>
        <w:rPr>
          <w:rFonts w:ascii="Calibri" w:hAnsi="Calibri"/>
          <w:sz w:val="24"/>
        </w:rPr>
      </w:pPr>
      <w:r>
        <w:rPr>
          <w:rFonts w:hint="eastAsia" w:ascii="Calibri" w:hAnsi="Calibri"/>
          <w:sz w:val="24"/>
        </w:rPr>
        <w:t>（1）校内实习考核（30%）</w:t>
      </w:r>
    </w:p>
    <w:p>
      <w:pPr>
        <w:adjustRightInd w:val="0"/>
        <w:snapToGrid w:val="0"/>
        <w:spacing w:line="360" w:lineRule="auto"/>
        <w:ind w:firstLine="480" w:firstLineChars="200"/>
        <w:rPr>
          <w:rFonts w:ascii="Calibri" w:hAnsi="Calibri"/>
          <w:sz w:val="24"/>
        </w:rPr>
      </w:pPr>
      <w:r>
        <w:rPr>
          <w:rFonts w:hint="eastAsia" w:ascii="Calibri" w:hAnsi="Calibri"/>
          <w:sz w:val="24"/>
        </w:rPr>
        <w:t>（2）校内职业体验考核（30%）</w:t>
      </w:r>
    </w:p>
    <w:p>
      <w:pPr>
        <w:adjustRightInd w:val="0"/>
        <w:snapToGrid w:val="0"/>
        <w:spacing w:line="360" w:lineRule="auto"/>
        <w:ind w:firstLine="480" w:firstLineChars="200"/>
        <w:rPr>
          <w:rFonts w:ascii="Calibri" w:hAnsi="Calibri"/>
          <w:sz w:val="24"/>
        </w:rPr>
      </w:pPr>
      <w:r>
        <w:rPr>
          <w:rFonts w:hint="eastAsia" w:ascii="Calibri" w:hAnsi="Calibri"/>
          <w:sz w:val="24"/>
        </w:rPr>
        <w:t>（3）实习单位顶岗实习考核（40%）</w:t>
      </w:r>
    </w:p>
    <w:p>
      <w:pPr>
        <w:adjustRightInd w:val="0"/>
        <w:snapToGrid w:val="0"/>
        <w:spacing w:line="360" w:lineRule="auto"/>
        <w:ind w:firstLine="480" w:firstLineChars="200"/>
        <w:rPr>
          <w:rFonts w:ascii="Calibri" w:hAnsi="Calibri"/>
          <w:sz w:val="24"/>
        </w:rPr>
      </w:pPr>
      <w:r>
        <w:rPr>
          <w:rFonts w:hint="eastAsia" w:ascii="Calibri" w:hAnsi="Calibri"/>
          <w:sz w:val="24"/>
        </w:rPr>
        <w:t>3.3综合学业评价</w:t>
      </w:r>
    </w:p>
    <w:p>
      <w:pPr>
        <w:adjustRightInd w:val="0"/>
        <w:snapToGrid w:val="0"/>
        <w:spacing w:line="360" w:lineRule="auto"/>
        <w:ind w:firstLine="480" w:firstLineChars="200"/>
        <w:rPr>
          <w:rFonts w:ascii="Calibri" w:hAnsi="Calibri"/>
          <w:sz w:val="24"/>
        </w:rPr>
      </w:pPr>
      <w:r>
        <w:rPr>
          <w:rFonts w:hint="eastAsia" w:ascii="Calibri" w:hAnsi="Calibri"/>
          <w:sz w:val="24"/>
        </w:rPr>
        <w:t>毕业生成绩=三年成绩的总分*70%+电子商务初中级职业资格鉴定的考试成绩*30%。以百分制折算，综合得分85—100分为优秀；70—84分为优良；60-69分为合格；60分以下的同学按不合格的学科补考直至合格，方可毕业。</w:t>
      </w:r>
    </w:p>
    <w:p>
      <w:pPr>
        <w:adjustRightInd w:val="0"/>
        <w:snapToGrid w:val="0"/>
        <w:spacing w:line="360" w:lineRule="auto"/>
        <w:ind w:firstLine="480" w:firstLineChars="200"/>
        <w:rPr>
          <w:rFonts w:ascii="Calibri" w:hAnsi="Calibri"/>
          <w:sz w:val="24"/>
        </w:rPr>
      </w:pP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（六）质量管理</w:t>
      </w:r>
    </w:p>
    <w:p>
      <w:pPr>
        <w:spacing w:line="360" w:lineRule="auto"/>
        <w:ind w:firstLine="480" w:firstLineChars="200"/>
        <w:rPr>
          <w:sz w:val="24"/>
        </w:rPr>
      </w:pPr>
      <w:r>
        <w:rPr>
          <w:rFonts w:hint="eastAsia"/>
          <w:sz w:val="24"/>
        </w:rPr>
        <w:t>教学质量是学校的生命线，学校的教学工作是为企业培养实战型技能人才，所以保证教学质量更是合作的根本，校企双方在协商后制定以下监控方法与制度以保证人才培养的质量。</w:t>
      </w:r>
    </w:p>
    <w:p>
      <w:pPr>
        <w:spacing w:line="360" w:lineRule="auto"/>
        <w:ind w:firstLine="480" w:firstLineChars="200"/>
        <w:rPr>
          <w:sz w:val="24"/>
        </w:rPr>
      </w:pPr>
      <w:r>
        <w:rPr>
          <w:rFonts w:hint="eastAsia"/>
          <w:sz w:val="24"/>
        </w:rPr>
        <w:t>1.教学质量监控方法</w:t>
      </w:r>
    </w:p>
    <w:p>
      <w:pPr>
        <w:spacing w:line="360" w:lineRule="auto"/>
        <w:ind w:firstLine="480" w:firstLineChars="200"/>
        <w:rPr>
          <w:sz w:val="24"/>
        </w:rPr>
      </w:pPr>
      <w:r>
        <w:rPr>
          <w:rFonts w:hint="eastAsia"/>
          <w:sz w:val="24"/>
        </w:rPr>
        <w:t>1.1每个教学周期教师要提交教学日志；</w:t>
      </w:r>
    </w:p>
    <w:p>
      <w:pPr>
        <w:spacing w:line="360" w:lineRule="auto"/>
        <w:ind w:firstLine="480" w:firstLineChars="200"/>
        <w:rPr>
          <w:sz w:val="24"/>
        </w:rPr>
      </w:pPr>
      <w:r>
        <w:rPr>
          <w:rFonts w:hint="eastAsia"/>
          <w:sz w:val="24"/>
        </w:rPr>
        <w:t>1.2班主任定期进行教学回访，建立家、校、企三方联系群，通报学习情况，分享学员成果；</w:t>
      </w:r>
    </w:p>
    <w:p>
      <w:pPr>
        <w:spacing w:line="360" w:lineRule="auto"/>
        <w:ind w:firstLine="480" w:firstLineChars="200"/>
        <w:rPr>
          <w:sz w:val="24"/>
        </w:rPr>
      </w:pPr>
      <w:r>
        <w:rPr>
          <w:rFonts w:hint="eastAsia"/>
          <w:sz w:val="24"/>
        </w:rPr>
        <w:t>1.3组织开展家长会，汇报学习成果，展示行业动态，分析就业形势。</w:t>
      </w:r>
    </w:p>
    <w:p>
      <w:pPr>
        <w:spacing w:line="360" w:lineRule="auto"/>
        <w:ind w:firstLine="480" w:firstLineChars="200"/>
        <w:rPr>
          <w:sz w:val="24"/>
        </w:rPr>
      </w:pPr>
      <w:r>
        <w:rPr>
          <w:rFonts w:hint="eastAsia"/>
          <w:sz w:val="24"/>
        </w:rPr>
        <w:t>2.教学质量监控制度</w:t>
      </w:r>
    </w:p>
    <w:p>
      <w:pPr>
        <w:spacing w:line="360" w:lineRule="auto"/>
        <w:ind w:firstLine="480" w:firstLineChars="200"/>
        <w:rPr>
          <w:sz w:val="24"/>
        </w:rPr>
      </w:pPr>
      <w:r>
        <w:rPr>
          <w:rFonts w:hint="eastAsia"/>
          <w:sz w:val="24"/>
        </w:rPr>
        <w:t>2.1教师必须严格按照企业与校方制定的课程内容与进度授课，以保证教学质量；</w:t>
      </w:r>
    </w:p>
    <w:p>
      <w:pPr>
        <w:spacing w:line="360" w:lineRule="auto"/>
        <w:ind w:firstLine="480" w:firstLineChars="200"/>
        <w:rPr>
          <w:sz w:val="24"/>
        </w:rPr>
      </w:pPr>
      <w:r>
        <w:rPr>
          <w:rFonts w:hint="eastAsia"/>
          <w:sz w:val="24"/>
        </w:rPr>
        <w:t>2.2定期举行阶段性测试，以检验学生的学习效果，从而保证阶段性学习质量；</w:t>
      </w:r>
    </w:p>
    <w:p>
      <w:pPr>
        <w:spacing w:line="360" w:lineRule="auto"/>
        <w:ind w:firstLine="480" w:firstLineChars="200"/>
        <w:rPr>
          <w:sz w:val="24"/>
        </w:rPr>
      </w:pPr>
      <w:r>
        <w:rPr>
          <w:rFonts w:hint="eastAsia"/>
          <w:sz w:val="24"/>
        </w:rPr>
        <w:t>2.3教师必须严格检查学生完成作业情况，并认真点评指正，记录汇总形成学生个人学习档案；</w:t>
      </w:r>
    </w:p>
    <w:p>
      <w:pPr>
        <w:spacing w:line="360" w:lineRule="auto"/>
        <w:ind w:firstLine="480" w:firstLineChars="200"/>
        <w:rPr>
          <w:sz w:val="24"/>
        </w:rPr>
      </w:pPr>
      <w:r>
        <w:rPr>
          <w:rFonts w:hint="eastAsia"/>
          <w:sz w:val="24"/>
        </w:rPr>
        <w:t>2.4学校严格审查教师的教学日志，并纳入员工绩效的考核标准；</w:t>
      </w:r>
    </w:p>
    <w:p>
      <w:pPr>
        <w:spacing w:line="360" w:lineRule="auto"/>
        <w:ind w:firstLine="480" w:firstLineChars="200"/>
        <w:rPr>
          <w:sz w:val="24"/>
        </w:rPr>
      </w:pPr>
      <w:r>
        <w:rPr>
          <w:rFonts w:hint="eastAsia"/>
          <w:sz w:val="24"/>
        </w:rPr>
        <w:t>2.5学校准备好教学所需设备、场地、时间等环境因素，提供给学生最大的学习保障。</w:t>
      </w:r>
    </w:p>
    <w:p>
      <w:pPr>
        <w:spacing w:line="360" w:lineRule="auto"/>
        <w:ind w:firstLine="482" w:firstLineChars="200"/>
        <w:rPr>
          <w:rFonts w:ascii="黑体" w:hAnsi="黑体" w:eastAsia="黑体" w:cs="黑体"/>
          <w:b/>
          <w:bCs/>
          <w:sz w:val="30"/>
          <w:szCs w:val="30"/>
        </w:rPr>
      </w:pPr>
      <w:bookmarkStart w:id="9" w:name="_Toc12041"/>
      <w:bookmarkStart w:id="10" w:name="_Toc27231"/>
      <w:r>
        <w:rPr>
          <w:rFonts w:hint="eastAsia"/>
          <w:b/>
          <w:sz w:val="24"/>
        </w:rPr>
        <w:t>九、</w:t>
      </w:r>
      <w:r>
        <w:rPr>
          <w:rFonts w:hint="eastAsia" w:ascii="黑体" w:hAnsi="黑体" w:eastAsia="黑体" w:cs="黑体"/>
          <w:b/>
          <w:bCs/>
          <w:sz w:val="30"/>
          <w:szCs w:val="30"/>
        </w:rPr>
        <w:t>毕业要求</w:t>
      </w: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（一）毕业资格</w:t>
      </w:r>
    </w:p>
    <w:p>
      <w:pPr>
        <w:adjustRightInd w:val="0"/>
        <w:snapToGrid w:val="0"/>
        <w:spacing w:line="360" w:lineRule="auto"/>
        <w:ind w:firstLine="480" w:firstLineChars="200"/>
        <w:rPr>
          <w:rFonts w:ascii="Calibri" w:hAnsi="Calibri"/>
          <w:sz w:val="24"/>
        </w:rPr>
      </w:pPr>
      <w:r>
        <w:rPr>
          <w:rFonts w:hint="eastAsia" w:ascii="Calibri" w:hAnsi="Calibri"/>
          <w:sz w:val="24"/>
        </w:rPr>
        <w:t>学生必须修完本校课程表所规定的课程，其中考查科目必须每个项目模块过关，考试科目理论和操作实践必须合格，且必须参加内江市中职生统一毕业考试全科及格，并取得规定的职业资格证书方可毕业。</w:t>
      </w: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（二）职业资格证书要求</w:t>
      </w:r>
    </w:p>
    <w:p>
      <w:pPr>
        <w:adjustRightInd w:val="0"/>
        <w:snapToGrid w:val="0"/>
        <w:spacing w:line="360" w:lineRule="auto"/>
        <w:ind w:firstLine="480" w:firstLineChars="200"/>
        <w:rPr>
          <w:rFonts w:ascii="Calibri" w:hAnsi="Calibri"/>
          <w:sz w:val="24"/>
        </w:rPr>
      </w:pPr>
      <w:r>
        <w:rPr>
          <w:rFonts w:hint="eastAsia" w:ascii="Calibri" w:hAnsi="Calibri"/>
          <w:sz w:val="24"/>
        </w:rPr>
        <w:t>资格证书要求：学生毕业时至少需取得一项由人力资涛和社会保障部门考试获取职业资格证书。</w:t>
      </w:r>
    </w:p>
    <w:p>
      <w:pPr>
        <w:adjustRightInd w:val="0"/>
        <w:snapToGrid w:val="0"/>
        <w:spacing w:before="312" w:beforeLines="100" w:line="360" w:lineRule="auto"/>
        <w:ind w:firstLine="602" w:firstLineChars="200"/>
        <w:rPr>
          <w:rFonts w:ascii="黑体" w:hAnsi="黑体" w:eastAsia="黑体" w:cs="黑体"/>
          <w:b/>
          <w:bCs/>
          <w:sz w:val="30"/>
          <w:szCs w:val="30"/>
        </w:rPr>
      </w:pPr>
      <w:r>
        <w:rPr>
          <w:rFonts w:hint="eastAsia" w:ascii="黑体" w:hAnsi="黑体" w:eastAsia="黑体" w:cs="黑体"/>
          <w:b/>
          <w:bCs/>
          <w:sz w:val="30"/>
          <w:szCs w:val="30"/>
        </w:rPr>
        <w:t>十、附录</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1.专业教学进程安排表</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2.教学计划变更审批表</w:t>
      </w:r>
    </w:p>
    <w:p>
      <w:pPr>
        <w:adjustRightInd w:val="0"/>
        <w:snapToGrid w:val="0"/>
        <w:spacing w:line="360" w:lineRule="auto"/>
        <w:rPr>
          <w:rFonts w:ascii="仿宋" w:hAnsi="仿宋" w:eastAsia="仿宋" w:cs="仿宋"/>
          <w:sz w:val="32"/>
          <w:szCs w:val="32"/>
        </w:rPr>
      </w:pPr>
      <w:r>
        <w:rPr>
          <w:rFonts w:ascii="Calibri" w:hAnsi="Calibri"/>
          <w:sz w:val="24"/>
        </w:rPr>
        <w:br w:type="page"/>
      </w:r>
      <w:r>
        <w:rPr>
          <w:rFonts w:hint="eastAsia" w:ascii="仿宋" w:hAnsi="仿宋" w:eastAsia="仿宋" w:cs="仿宋"/>
          <w:sz w:val="32"/>
          <w:szCs w:val="32"/>
        </w:rPr>
        <w:t xml:space="preserve">附录1： </w:t>
      </w:r>
    </w:p>
    <w:p>
      <w:pPr>
        <w:keepNext/>
        <w:keepLines/>
        <w:spacing w:line="500" w:lineRule="exact"/>
        <w:jc w:val="center"/>
        <w:rPr>
          <w:rFonts w:ascii="等线 Light" w:hAnsi="等线 Light" w:eastAsia="黑体"/>
          <w:b/>
          <w:bCs/>
          <w:kern w:val="44"/>
          <w:sz w:val="36"/>
          <w:szCs w:val="36"/>
        </w:rPr>
      </w:pPr>
      <w:r>
        <w:rPr>
          <w:rFonts w:hint="eastAsia" w:ascii="等线 Light" w:hAnsi="等线 Light" w:eastAsia="黑体"/>
          <w:b/>
          <w:bCs/>
          <w:kern w:val="44"/>
          <w:sz w:val="36"/>
          <w:szCs w:val="36"/>
        </w:rPr>
        <w:t>机械加工技术专业教学进程安排表</w:t>
      </w:r>
    </w:p>
    <w:p>
      <w:pPr>
        <w:spacing w:line="400" w:lineRule="exact"/>
        <w:ind w:firstLine="3354" w:firstLineChars="1392"/>
        <w:rPr>
          <w:rFonts w:ascii="Calibri" w:hAnsi="Calibri"/>
          <w:b/>
          <w:bCs/>
          <w:sz w:val="24"/>
        </w:rPr>
      </w:pPr>
    </w:p>
    <w:tbl>
      <w:tblPr>
        <w:tblStyle w:val="12"/>
        <w:tblW w:w="10343" w:type="dxa"/>
        <w:jc w:val="center"/>
        <w:tblLayout w:type="fixed"/>
        <w:tblCellMar>
          <w:top w:w="0" w:type="dxa"/>
          <w:left w:w="0" w:type="dxa"/>
          <w:bottom w:w="0" w:type="dxa"/>
          <w:right w:w="0" w:type="dxa"/>
        </w:tblCellMar>
      </w:tblPr>
      <w:tblGrid>
        <w:gridCol w:w="567"/>
        <w:gridCol w:w="709"/>
        <w:gridCol w:w="567"/>
        <w:gridCol w:w="1701"/>
        <w:gridCol w:w="708"/>
        <w:gridCol w:w="567"/>
        <w:gridCol w:w="846"/>
        <w:gridCol w:w="564"/>
        <w:gridCol w:w="564"/>
        <w:gridCol w:w="564"/>
        <w:gridCol w:w="564"/>
        <w:gridCol w:w="564"/>
        <w:gridCol w:w="565"/>
        <w:gridCol w:w="584"/>
        <w:gridCol w:w="709"/>
      </w:tblGrid>
      <w:tr>
        <w:tblPrEx>
          <w:tblCellMar>
            <w:top w:w="0" w:type="dxa"/>
            <w:left w:w="0" w:type="dxa"/>
            <w:bottom w:w="0" w:type="dxa"/>
            <w:right w:w="0" w:type="dxa"/>
          </w:tblCellMar>
        </w:tblPrEx>
        <w:trPr>
          <w:trHeight w:val="300" w:hRule="atLeast"/>
          <w:jc w:val="center"/>
        </w:trPr>
        <w:tc>
          <w:tcPr>
            <w:tcW w:w="1276"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课程类别</w:t>
            </w:r>
          </w:p>
        </w:tc>
        <w:tc>
          <w:tcPr>
            <w:tcW w:w="56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仿宋"/>
                <w:b/>
                <w:color w:val="000000"/>
                <w:kern w:val="0"/>
                <w:szCs w:val="21"/>
                <w:lang w:bidi="ar"/>
              </w:rPr>
              <w:t>课程</w:t>
            </w:r>
          </w:p>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性质</w:t>
            </w:r>
          </w:p>
        </w:tc>
        <w:tc>
          <w:tcPr>
            <w:tcW w:w="170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课程名称</w:t>
            </w:r>
          </w:p>
        </w:tc>
        <w:tc>
          <w:tcPr>
            <w:tcW w:w="70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仿宋"/>
                <w:b/>
                <w:color w:val="000000"/>
                <w:kern w:val="0"/>
                <w:szCs w:val="21"/>
                <w:lang w:bidi="ar"/>
              </w:rPr>
              <w:t>课程</w:t>
            </w:r>
          </w:p>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代码</w:t>
            </w:r>
          </w:p>
        </w:tc>
        <w:tc>
          <w:tcPr>
            <w:tcW w:w="56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学分</w:t>
            </w:r>
          </w:p>
        </w:tc>
        <w:tc>
          <w:tcPr>
            <w:tcW w:w="84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学时</w:t>
            </w:r>
          </w:p>
        </w:tc>
        <w:tc>
          <w:tcPr>
            <w:tcW w:w="3385"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开设学期（周课时）</w:t>
            </w:r>
          </w:p>
        </w:tc>
        <w:tc>
          <w:tcPr>
            <w:tcW w:w="58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仿宋"/>
                <w:b/>
                <w:color w:val="000000"/>
                <w:kern w:val="0"/>
                <w:szCs w:val="21"/>
                <w:lang w:bidi="ar"/>
              </w:rPr>
              <w:t>考核</w:t>
            </w:r>
          </w:p>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方式</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仿宋"/>
                <w:b/>
                <w:color w:val="000000"/>
                <w:kern w:val="0"/>
                <w:szCs w:val="21"/>
                <w:lang w:bidi="ar"/>
              </w:rPr>
              <w:t>学时</w:t>
            </w:r>
          </w:p>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比例</w:t>
            </w:r>
          </w:p>
        </w:tc>
      </w:tr>
      <w:tr>
        <w:tblPrEx>
          <w:tblCellMar>
            <w:top w:w="0" w:type="dxa"/>
            <w:left w:w="0" w:type="dxa"/>
            <w:bottom w:w="0" w:type="dxa"/>
            <w:right w:w="0" w:type="dxa"/>
          </w:tblCellMar>
        </w:tblPrEx>
        <w:trPr>
          <w:trHeight w:val="270" w:hRule="atLeast"/>
          <w:jc w:val="center"/>
        </w:trPr>
        <w:tc>
          <w:tcPr>
            <w:tcW w:w="1276"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17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84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1期</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2期</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3期</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4期</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5期</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仿宋"/>
                <w:b/>
                <w:color w:val="000000"/>
                <w:kern w:val="0"/>
                <w:szCs w:val="21"/>
                <w:lang w:bidi="ar"/>
              </w:rPr>
              <w:t>6期</w:t>
            </w:r>
          </w:p>
        </w:tc>
        <w:tc>
          <w:tcPr>
            <w:tcW w:w="58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r>
      <w:tr>
        <w:tblPrEx>
          <w:tblCellMar>
            <w:top w:w="0" w:type="dxa"/>
            <w:left w:w="0" w:type="dxa"/>
            <w:bottom w:w="0" w:type="dxa"/>
            <w:right w:w="0" w:type="dxa"/>
          </w:tblCellMar>
        </w:tblPrEx>
        <w:trPr>
          <w:trHeight w:val="72" w:hRule="atLeast"/>
          <w:jc w:val="center"/>
        </w:trPr>
        <w:tc>
          <w:tcPr>
            <w:tcW w:w="1276" w:type="dxa"/>
            <w:gridSpan w:val="2"/>
            <w:vMerge w:val="restart"/>
            <w:tcBorders>
              <w:top w:val="single" w:color="000000" w:sz="4" w:space="0"/>
              <w:left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公共基础课</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40" w:lineRule="exact"/>
              <w:jc w:val="center"/>
              <w:textAlignment w:val="center"/>
              <w:rPr>
                <w:rFonts w:ascii="宋体" w:hAnsi="宋体" w:cs="仿宋"/>
                <w:color w:val="000000"/>
                <w:szCs w:val="21"/>
              </w:rPr>
            </w:pPr>
            <w:r>
              <w:rPr>
                <w:rFonts w:hint="eastAsia" w:ascii="宋体" w:hAnsi="宋体" w:cs="仿宋"/>
                <w:color w:val="000000"/>
                <w:kern w:val="0"/>
                <w:szCs w:val="21"/>
              </w:rPr>
              <w:t>中国特色社会主义</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55.75%</w:t>
            </w: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40" w:lineRule="exact"/>
              <w:jc w:val="center"/>
              <w:textAlignment w:val="center"/>
              <w:rPr>
                <w:rFonts w:ascii="宋体" w:hAnsi="宋体" w:cs="仿宋"/>
                <w:color w:val="000000"/>
                <w:szCs w:val="21"/>
              </w:rPr>
            </w:pPr>
            <w:r>
              <w:rPr>
                <w:rFonts w:hint="eastAsia" w:ascii="宋体" w:hAnsi="宋体" w:cs="仿宋"/>
                <w:color w:val="000000"/>
                <w:kern w:val="0"/>
                <w:szCs w:val="21"/>
              </w:rPr>
              <w:t>心理健康与职业生涯</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40" w:lineRule="exact"/>
              <w:jc w:val="center"/>
              <w:textAlignment w:val="center"/>
              <w:rPr>
                <w:rFonts w:ascii="宋体" w:hAnsi="宋体" w:cs="仿宋"/>
                <w:color w:val="000000"/>
                <w:szCs w:val="21"/>
              </w:rPr>
            </w:pPr>
            <w:r>
              <w:rPr>
                <w:rFonts w:hint="eastAsia" w:ascii="宋体" w:hAnsi="宋体" w:cs="仿宋"/>
                <w:color w:val="000000"/>
                <w:kern w:val="0"/>
                <w:szCs w:val="21"/>
              </w:rPr>
              <w:t>哲学与人生</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000003</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spacing w:line="240" w:lineRule="exact"/>
              <w:jc w:val="center"/>
              <w:textAlignment w:val="center"/>
              <w:rPr>
                <w:rFonts w:ascii="宋体" w:hAnsi="宋体" w:cs="仿宋"/>
                <w:color w:val="000000"/>
                <w:szCs w:val="21"/>
              </w:rPr>
            </w:pPr>
            <w:r>
              <w:rPr>
                <w:rFonts w:hint="eastAsia" w:ascii="宋体" w:hAnsi="宋体" w:cs="仿宋"/>
                <w:color w:val="000000"/>
                <w:kern w:val="0"/>
                <w:szCs w:val="21"/>
              </w:rPr>
              <w:t>职业道德与法治</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000004</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语文</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25</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数学</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000006</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25</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英语</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000007</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25</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信息技术</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000008</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8</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108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体育与健康</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000009</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12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206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历史</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000010</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4</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72</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公共艺术（音乐）</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000011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ascii="宋体" w:hAnsi="宋体" w:cs="仿宋"/>
                <w:color w:val="000000"/>
                <w:kern w:val="0"/>
                <w:szCs w:val="21"/>
                <w:lang w:bidi="ar"/>
              </w:rPr>
              <w:t>1</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公共艺术（书法）</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000012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ascii="宋体" w:hAnsi="宋体" w:cs="仿宋"/>
                <w:color w:val="000000"/>
                <w:kern w:val="0"/>
                <w:szCs w:val="21"/>
                <w:lang w:bidi="ar"/>
              </w:rPr>
              <w:t>1</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300" w:hRule="atLeast"/>
          <w:jc w:val="center"/>
        </w:trPr>
        <w:tc>
          <w:tcPr>
            <w:tcW w:w="1276" w:type="dxa"/>
            <w:gridSpan w:val="2"/>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r>
              <w:rPr>
                <w:rFonts w:hint="eastAsia" w:ascii="宋体" w:hAnsi="宋体" w:cs="仿宋"/>
                <w:b/>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109</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1895</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21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21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17</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r>
              <w:rPr>
                <w:rFonts w:hint="eastAsia"/>
                <w:color w:val="000000"/>
                <w:szCs w:val="21"/>
              </w:rPr>
              <w:t>17</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ind w:left="113" w:right="113"/>
              <w:jc w:val="center"/>
              <w:textAlignment w:val="center"/>
              <w:rPr>
                <w:rFonts w:ascii="宋体" w:hAnsi="宋体" w:cs="仿宋"/>
                <w:color w:val="000000"/>
                <w:szCs w:val="21"/>
              </w:rPr>
            </w:pPr>
            <w:r>
              <w:rPr>
                <w:rFonts w:hint="eastAsia" w:ascii="宋体" w:hAnsi="宋体" w:cs="仿宋"/>
                <w:color w:val="000000"/>
                <w:kern w:val="0"/>
                <w:szCs w:val="21"/>
                <w:lang w:bidi="ar"/>
              </w:rPr>
              <w:t>专业（技能）课程</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专业</w:t>
            </w:r>
          </w:p>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核心课</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szCs w:val="21"/>
              </w:rPr>
              <w:t>机械制图</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18</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327</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28.86%</w:t>
            </w: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Calibri" w:hAnsi="Calibri"/>
                <w:szCs w:val="21"/>
              </w:rPr>
              <w:t>金属加工与实训</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358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机械基础</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9</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152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Calibri" w:hAnsi="Calibri"/>
                <w:szCs w:val="21"/>
              </w:rPr>
              <w:t>极限配合与技术测量</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Calibri" w:hAnsi="Calibri"/>
                <w:szCs w:val="21"/>
              </w:rPr>
              <w:t>电工电子技术与技能</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8</w:t>
            </w:r>
          </w:p>
        </w:tc>
        <w:tc>
          <w:tcPr>
            <w:tcW w:w="8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54</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2"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物理</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8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54</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考试</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474"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宋体"/>
                <w:b/>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981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10</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专业</w:t>
            </w:r>
          </w:p>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技能课</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olor w:val="000000"/>
                <w:szCs w:val="21"/>
              </w:rPr>
            </w:pPr>
            <w:r>
              <w:rPr>
                <w:rFonts w:hint="eastAsia" w:ascii="Calibri" w:hAnsi="Calibri"/>
                <w:szCs w:val="21"/>
              </w:rPr>
              <w:t>钳工工艺与技能训练</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88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hAnsi="宋体" w:cs="仿宋"/>
                <w:color w:val="000000"/>
                <w:kern w:val="0"/>
                <w:szCs w:val="21"/>
                <w:lang w:bidi="ar"/>
              </w:rPr>
            </w:pPr>
            <w:r>
              <w:rPr>
                <w:rFonts w:hint="eastAsia" w:ascii="宋体" w:hAnsi="宋体" w:cs="仿宋"/>
                <w:color w:val="000000"/>
                <w:kern w:val="0"/>
                <w:szCs w:val="21"/>
                <w:lang w:bidi="ar"/>
              </w:rPr>
              <w:t xml:space="preserve"> 4</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5%</w:t>
            </w: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Calibri" w:hAnsi="Calibri"/>
                <w:szCs w:val="21"/>
              </w:rPr>
              <w:t>电机与电气控制技术</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72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考查</w:t>
            </w: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504"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宋体"/>
                <w:b/>
                <w:color w:val="000000"/>
                <w:kern w:val="0"/>
                <w:szCs w:val="21"/>
                <w:lang w:bidi="ar"/>
              </w:rPr>
              <w:t xml:space="preserve"> 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6</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160</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专业</w:t>
            </w:r>
          </w:p>
          <w:p>
            <w:pPr>
              <w:widowControl/>
              <w:jc w:val="center"/>
              <w:textAlignment w:val="center"/>
              <w:rPr>
                <w:rFonts w:ascii="宋体" w:hAnsi="宋体" w:cs="仿宋"/>
                <w:color w:val="000000"/>
                <w:szCs w:val="21"/>
              </w:rPr>
            </w:pPr>
            <w:r>
              <w:rPr>
                <w:rFonts w:hint="eastAsia" w:ascii="宋体" w:hAnsi="宋体" w:cs="仿宋"/>
                <w:color w:val="000000"/>
                <w:kern w:val="0"/>
                <w:szCs w:val="21"/>
                <w:lang w:bidi="ar"/>
              </w:rPr>
              <w:t>实践课</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认知实习</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091110</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仿宋"/>
                <w:color w:val="000000"/>
                <w:szCs w:val="21"/>
              </w:rPr>
            </w:pPr>
            <w:r>
              <w:rPr>
                <w:rFonts w:hint="eastAsia" w:ascii="宋体" w:hAnsi="宋体" w:cs="仿宋"/>
                <w:color w:val="000000"/>
                <w:kern w:val="0"/>
                <w:szCs w:val="21"/>
                <w:lang w:bidi="ar"/>
              </w:rPr>
              <w:t>16%</w:t>
            </w: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跟岗实习</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091111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180</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6</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必修</w:t>
            </w:r>
          </w:p>
        </w:tc>
        <w:tc>
          <w:tcPr>
            <w:tcW w:w="17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顶岗实习</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091112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330</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330</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宋体"/>
                <w:b/>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62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546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6</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330</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r>
              <w:rPr>
                <w:rFonts w:hint="eastAsia" w:ascii="宋体" w:hAnsi="宋体" w:cs="仿宋"/>
                <w:color w:val="000000"/>
                <w:szCs w:val="21"/>
              </w:rPr>
              <w:t>选</w:t>
            </w:r>
          </w:p>
          <w:p>
            <w:pPr>
              <w:jc w:val="center"/>
              <w:rPr>
                <w:rFonts w:ascii="宋体" w:hAnsi="宋体" w:cs="仿宋"/>
                <w:color w:val="000000"/>
                <w:szCs w:val="21"/>
              </w:rPr>
            </w:pPr>
            <w:r>
              <w:rPr>
                <w:rFonts w:hint="eastAsia" w:ascii="宋体" w:hAnsi="宋体" w:cs="仿宋"/>
                <w:color w:val="000000"/>
                <w:szCs w:val="21"/>
              </w:rPr>
              <w:t>修</w:t>
            </w:r>
          </w:p>
          <w:p>
            <w:pPr>
              <w:jc w:val="center"/>
              <w:rPr>
                <w:rFonts w:ascii="宋体" w:hAnsi="宋体" w:cs="仿宋"/>
                <w:color w:val="000000"/>
                <w:szCs w:val="21"/>
              </w:rPr>
            </w:pPr>
            <w:r>
              <w:rPr>
                <w:rFonts w:hint="eastAsia" w:ascii="宋体" w:hAnsi="宋体" w:cs="仿宋"/>
                <w:color w:val="000000"/>
                <w:szCs w:val="21"/>
              </w:rPr>
              <w:t>课</w:t>
            </w:r>
          </w:p>
        </w:tc>
        <w:tc>
          <w:tcPr>
            <w:tcW w:w="70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专业</w:t>
            </w:r>
          </w:p>
          <w:p>
            <w:pPr>
              <w:jc w:val="center"/>
              <w:rPr>
                <w:rFonts w:ascii="宋体" w:hAnsi="宋体" w:cs="仿宋"/>
                <w:color w:val="000000"/>
                <w:szCs w:val="21"/>
              </w:rPr>
            </w:pPr>
            <w:r>
              <w:rPr>
                <w:rFonts w:hint="eastAsia" w:ascii="宋体" w:hAnsi="宋体" w:cs="仿宋"/>
                <w:color w:val="000000"/>
                <w:kern w:val="0"/>
                <w:szCs w:val="21"/>
                <w:lang w:bidi="ar"/>
              </w:rPr>
              <w:t>选修课</w:t>
            </w:r>
          </w:p>
        </w:tc>
        <w:tc>
          <w:tcPr>
            <w:tcW w:w="567"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r>
              <w:rPr>
                <w:rFonts w:hint="eastAsia" w:ascii="宋体" w:hAnsi="宋体" w:cs="宋体"/>
                <w:color w:val="000000"/>
                <w:kern w:val="0"/>
                <w:szCs w:val="21"/>
                <w:lang w:bidi="ar"/>
              </w:rPr>
              <w:t>限选</w:t>
            </w:r>
          </w:p>
        </w:tc>
        <w:tc>
          <w:tcPr>
            <w:tcW w:w="1701"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Calibri" w:hAnsi="Calibri"/>
                <w:szCs w:val="21"/>
              </w:rPr>
              <w:t>车工工艺与技能训练</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9</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144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r>
              <w:rPr>
                <w:rFonts w:hint="eastAsia" w:ascii="宋体" w:hAnsi="宋体" w:cs="仿宋"/>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考查</w:t>
            </w:r>
          </w:p>
        </w:tc>
        <w:tc>
          <w:tcPr>
            <w:tcW w:w="709"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r>
              <w:rPr>
                <w:rFonts w:hint="eastAsia" w:ascii="宋体" w:hAnsi="宋体" w:cs="仿宋"/>
                <w:color w:val="000000"/>
                <w:szCs w:val="21"/>
              </w:rPr>
              <w:t>11</w:t>
            </w:r>
            <w:r>
              <w:rPr>
                <w:rFonts w:ascii="宋体" w:hAnsi="宋体" w:cs="仿宋"/>
                <w:color w:val="000000"/>
                <w:szCs w:val="21"/>
              </w:rPr>
              <w:t>%</w:t>
            </w: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left w:val="single" w:color="000000" w:sz="4" w:space="0"/>
              <w:right w:val="single" w:color="auto" w:sz="4" w:space="0"/>
            </w:tcBorders>
            <w:tcMar>
              <w:top w:w="15" w:type="dxa"/>
              <w:left w:w="15" w:type="dxa"/>
              <w:right w:w="15" w:type="dxa"/>
            </w:tcMar>
            <w:vAlign w:val="center"/>
          </w:tcPr>
          <w:p>
            <w:pPr>
              <w:jc w:val="center"/>
              <w:rPr>
                <w:rFonts w:ascii="宋体" w:hAnsi="宋体" w:cs="仿宋"/>
                <w:color w:val="000000"/>
                <w:szCs w:val="21"/>
              </w:rPr>
            </w:pPr>
          </w:p>
        </w:tc>
        <w:tc>
          <w:tcPr>
            <w:tcW w:w="567"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限选</w:t>
            </w:r>
          </w:p>
        </w:tc>
        <w:tc>
          <w:tcPr>
            <w:tcW w:w="1701"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r>
              <w:rPr>
                <w:rFonts w:hint="eastAsia" w:ascii="Calibri" w:hAnsi="Calibri"/>
                <w:szCs w:val="21"/>
              </w:rPr>
              <w:t>电工技术基础与实训</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hAnsi="宋体" w:cs="仿宋"/>
                <w:color w:val="000000"/>
                <w:szCs w:val="21"/>
              </w:rPr>
            </w:pP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szCs w:val="21"/>
              </w:rPr>
            </w:pPr>
            <w:r>
              <w:rPr>
                <w:rFonts w:hint="eastAsia" w:ascii="宋体" w:hAnsi="宋体" w:cs="宋体"/>
                <w:color w:val="000000"/>
                <w:kern w:val="0"/>
                <w:szCs w:val="21"/>
                <w:lang w:bidi="ar"/>
              </w:rPr>
              <w:t>8</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165</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4</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r>
              <w:rPr>
                <w:rFonts w:hint="eastAsia" w:ascii="宋体" w:hAnsi="宋体" w:cs="宋体"/>
                <w:color w:val="000000"/>
                <w:kern w:val="0"/>
                <w:szCs w:val="21"/>
                <w:lang w:bidi="ar"/>
              </w:rPr>
              <w:t>考试</w:t>
            </w: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continue"/>
            <w:tcBorders>
              <w:left w:val="single" w:color="000000" w:sz="4" w:space="0"/>
              <w:bottom w:val="single" w:color="000000" w:sz="4" w:space="0"/>
              <w:right w:val="single" w:color="auto" w:sz="4" w:space="0"/>
            </w:tcBorders>
            <w:tcMar>
              <w:top w:w="15" w:type="dxa"/>
              <w:left w:w="15" w:type="dxa"/>
              <w:right w:w="15" w:type="dxa"/>
            </w:tcMar>
            <w:vAlign w:val="center"/>
          </w:tcPr>
          <w:p>
            <w:pPr>
              <w:jc w:val="center"/>
              <w:rPr>
                <w:rFonts w:ascii="宋体" w:hAnsi="宋体" w:cs="仿宋"/>
                <w:color w:val="000000"/>
                <w:szCs w:val="21"/>
              </w:rPr>
            </w:pPr>
          </w:p>
        </w:tc>
        <w:tc>
          <w:tcPr>
            <w:tcW w:w="2976" w:type="dxa"/>
            <w:gridSpan w:val="3"/>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17</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309</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cs="Calibri"/>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4</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cs="Calibri"/>
                <w:color w:val="000000"/>
                <w:szCs w:val="21"/>
              </w:rPr>
            </w:pPr>
            <w:r>
              <w:rPr>
                <w:rFonts w:hint="eastAsia" w:ascii="宋体" w:hAnsi="宋体" w:cs="宋体"/>
                <w:color w:val="000000"/>
                <w:kern w:val="0"/>
                <w:szCs w:val="21"/>
                <w:lang w:bidi="ar"/>
              </w:rPr>
              <w:t>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b/>
                <w:color w:val="000000"/>
                <w:szCs w:val="21"/>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szCs w:val="21"/>
              </w:rPr>
            </w:pPr>
          </w:p>
        </w:tc>
        <w:tc>
          <w:tcPr>
            <w:tcW w:w="709" w:type="dxa"/>
            <w:vMerge w:val="restart"/>
            <w:tcBorders>
              <w:top w:val="single" w:color="000000" w:sz="4" w:space="0"/>
              <w:left w:val="single" w:color="000000" w:sz="4" w:space="0"/>
              <w:right w:val="single" w:color="auto" w:sz="4" w:space="0"/>
            </w:tcBorders>
            <w:tcMar>
              <w:top w:w="15" w:type="dxa"/>
              <w:left w:w="15" w:type="dxa"/>
              <w:right w:w="15" w:type="dxa"/>
            </w:tcMar>
            <w:vAlign w:val="center"/>
          </w:tcPr>
          <w:p>
            <w:pPr>
              <w:jc w:val="center"/>
              <w:rPr>
                <w:rFonts w:ascii="宋体" w:hAnsi="宋体" w:cs="仿宋"/>
                <w:color w:val="000000"/>
                <w:szCs w:val="21"/>
              </w:rPr>
            </w:pPr>
            <w:r>
              <w:rPr>
                <w:rFonts w:hint="eastAsia" w:ascii="宋体" w:hAnsi="宋体" w:cs="仿宋"/>
                <w:color w:val="000000"/>
                <w:szCs w:val="21"/>
              </w:rPr>
              <w:t>素养</w:t>
            </w:r>
          </w:p>
          <w:p>
            <w:pPr>
              <w:jc w:val="center"/>
              <w:rPr>
                <w:rFonts w:ascii="宋体" w:hAnsi="宋体" w:cs="仿宋"/>
                <w:color w:val="000000"/>
                <w:szCs w:val="21"/>
              </w:rPr>
            </w:pPr>
            <w:r>
              <w:rPr>
                <w:rFonts w:hint="eastAsia" w:ascii="宋体" w:hAnsi="宋体" w:cs="仿宋"/>
                <w:color w:val="000000"/>
                <w:szCs w:val="21"/>
              </w:rPr>
              <w:t>选修课</w:t>
            </w:r>
          </w:p>
        </w:tc>
        <w:tc>
          <w:tcPr>
            <w:tcW w:w="567" w:type="dxa"/>
            <w:tcBorders>
              <w:top w:val="single" w:color="000000" w:sz="4" w:space="0"/>
              <w:left w:val="single" w:color="auto" w:sz="4" w:space="0"/>
              <w:bottom w:val="single" w:color="000000" w:sz="4" w:space="0"/>
              <w:right w:val="single" w:color="auto"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限选</w:t>
            </w:r>
          </w:p>
        </w:tc>
        <w:tc>
          <w:tcPr>
            <w:tcW w:w="1701"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中华优秀文化</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091117</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18</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szCs w:val="21"/>
              </w:rPr>
            </w:pPr>
          </w:p>
        </w:tc>
        <w:tc>
          <w:tcPr>
            <w:tcW w:w="709" w:type="dxa"/>
            <w:vMerge w:val="continue"/>
            <w:tcBorders>
              <w:left w:val="single" w:color="000000" w:sz="4" w:space="0"/>
              <w:right w:val="single" w:color="auto" w:sz="4" w:space="0"/>
            </w:tcBorders>
            <w:vAlign w:val="center"/>
          </w:tcPr>
          <w:p>
            <w:pPr>
              <w:widowControl/>
              <w:jc w:val="center"/>
              <w:textAlignment w:val="center"/>
              <w:rPr>
                <w:rFonts w:ascii="宋体" w:hAnsi="宋体" w:cs="仿宋"/>
                <w:b/>
                <w:color w:val="000000"/>
                <w:szCs w:val="21"/>
              </w:rPr>
            </w:pPr>
          </w:p>
        </w:tc>
        <w:tc>
          <w:tcPr>
            <w:tcW w:w="567" w:type="dxa"/>
            <w:tcBorders>
              <w:top w:val="single" w:color="000000" w:sz="4" w:space="0"/>
              <w:left w:val="single" w:color="auto" w:sz="4" w:space="0"/>
              <w:bottom w:val="single" w:color="000000" w:sz="4" w:space="0"/>
              <w:right w:val="single" w:color="auto"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限选</w:t>
            </w:r>
          </w:p>
        </w:tc>
        <w:tc>
          <w:tcPr>
            <w:tcW w:w="1701"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职业素养</w:t>
            </w:r>
          </w:p>
        </w:tc>
        <w:tc>
          <w:tcPr>
            <w:tcW w:w="7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091118</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36</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p>
        </w:tc>
        <w:tc>
          <w:tcPr>
            <w:tcW w:w="709" w:type="dxa"/>
            <w:vMerge w:val="continue"/>
            <w:tcBorders>
              <w:left w:val="single" w:color="000000" w:sz="4" w:space="0"/>
              <w:bottom w:val="single" w:color="000000" w:sz="4" w:space="0"/>
              <w:right w:val="single" w:color="auto" w:sz="4" w:space="0"/>
            </w:tcBorders>
            <w:vAlign w:val="center"/>
          </w:tcPr>
          <w:p>
            <w:pPr>
              <w:widowControl/>
              <w:jc w:val="center"/>
              <w:textAlignment w:val="center"/>
              <w:rPr>
                <w:rFonts w:ascii="宋体" w:hAnsi="宋体" w:cs="仿宋"/>
                <w:b/>
                <w:color w:val="000000"/>
                <w:kern w:val="0"/>
                <w:szCs w:val="21"/>
                <w:lang w:bidi="ar"/>
              </w:rPr>
            </w:pPr>
          </w:p>
        </w:tc>
        <w:tc>
          <w:tcPr>
            <w:tcW w:w="297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小计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3</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54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1</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2</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b/>
                <w:color w:val="000000"/>
                <w:kern w:val="0"/>
                <w:szCs w:val="21"/>
                <w:lang w:bidi="ar"/>
              </w:rPr>
            </w:pPr>
          </w:p>
        </w:tc>
        <w:tc>
          <w:tcPr>
            <w:tcW w:w="3685" w:type="dxa"/>
            <w:gridSpan w:val="4"/>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合计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20</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363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Cs w:val="21"/>
              </w:rPr>
            </w:pP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4</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p>
        </w:tc>
      </w:tr>
      <w:tr>
        <w:tblPrEx>
          <w:tblCellMar>
            <w:top w:w="0" w:type="dxa"/>
            <w:left w:w="0" w:type="dxa"/>
            <w:bottom w:w="0" w:type="dxa"/>
            <w:right w:w="0" w:type="dxa"/>
          </w:tblCellMar>
        </w:tblPrEx>
        <w:trPr>
          <w:trHeight w:val="300" w:hRule="atLeast"/>
          <w:jc w:val="center"/>
        </w:trPr>
        <w:tc>
          <w:tcPr>
            <w:tcW w:w="4252"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宋体"/>
                <w:color w:val="000000"/>
                <w:kern w:val="0"/>
                <w:szCs w:val="21"/>
                <w:lang w:bidi="ar"/>
              </w:rPr>
              <w:t>总计</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195</w:t>
            </w:r>
          </w:p>
        </w:tc>
        <w:tc>
          <w:tcPr>
            <w:tcW w:w="8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3399</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33</w:t>
            </w: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仿宋"/>
                <w:color w:val="000000"/>
                <w:kern w:val="0"/>
                <w:szCs w:val="21"/>
                <w:lang w:bidi="ar"/>
              </w:rPr>
            </w:pPr>
          </w:p>
        </w:tc>
        <w:tc>
          <w:tcPr>
            <w:tcW w:w="7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仿宋"/>
                <w:color w:val="000000"/>
                <w:kern w:val="0"/>
                <w:szCs w:val="21"/>
                <w:lang w:bidi="ar"/>
              </w:rPr>
            </w:pPr>
            <w:r>
              <w:rPr>
                <w:rFonts w:hint="eastAsia" w:ascii="宋体" w:hAnsi="宋体" w:cs="仿宋"/>
                <w:color w:val="000000"/>
                <w:kern w:val="0"/>
                <w:szCs w:val="21"/>
                <w:lang w:bidi="ar"/>
              </w:rPr>
              <w:t>100%</w:t>
            </w:r>
          </w:p>
        </w:tc>
      </w:tr>
    </w:tbl>
    <w:p>
      <w:pPr>
        <w:spacing w:line="400" w:lineRule="exact"/>
        <w:rPr>
          <w:rFonts w:ascii="Calibri" w:hAnsi="Calibri"/>
          <w:b/>
          <w:bCs/>
          <w:sz w:val="24"/>
        </w:rPr>
      </w:pPr>
    </w:p>
    <w:p>
      <w:pPr>
        <w:widowControl/>
        <w:spacing w:line="400" w:lineRule="exact"/>
        <w:jc w:val="left"/>
        <w:rPr>
          <w:rFonts w:ascii="仿宋" w:hAnsi="仿宋" w:eastAsia="仿宋" w:cs="仿宋"/>
          <w:sz w:val="32"/>
          <w:szCs w:val="32"/>
        </w:rPr>
      </w:pPr>
      <w:r>
        <w:rPr>
          <w:rFonts w:ascii="仿宋" w:hAnsi="仿宋" w:eastAsia="仿宋" w:cs="仿宋"/>
          <w:sz w:val="32"/>
          <w:szCs w:val="32"/>
        </w:rPr>
        <w:br w:type="page"/>
      </w:r>
      <w:r>
        <w:rPr>
          <w:rFonts w:hint="eastAsia" w:ascii="仿宋" w:hAnsi="仿宋" w:eastAsia="仿宋" w:cs="仿宋"/>
          <w:sz w:val="32"/>
          <w:szCs w:val="32"/>
        </w:rPr>
        <w:t>附录2：</w:t>
      </w:r>
    </w:p>
    <w:p>
      <w:pPr>
        <w:keepNext/>
        <w:keepLines/>
        <w:spacing w:line="500" w:lineRule="exact"/>
        <w:jc w:val="center"/>
        <w:rPr>
          <w:rFonts w:ascii="等线 Light" w:hAnsi="等线 Light" w:eastAsia="黑体"/>
          <w:b/>
          <w:bCs/>
          <w:kern w:val="44"/>
          <w:sz w:val="36"/>
          <w:szCs w:val="36"/>
        </w:rPr>
      </w:pPr>
      <w:r>
        <w:rPr>
          <w:rFonts w:hint="eastAsia" w:ascii="等线 Light" w:hAnsi="等线 Light" w:eastAsia="黑体"/>
          <w:b/>
          <w:bCs/>
          <w:kern w:val="44"/>
          <w:sz w:val="36"/>
          <w:szCs w:val="36"/>
        </w:rPr>
        <w:t>资中县职业技术学校教学计划变更审批表</w:t>
      </w:r>
    </w:p>
    <w:tbl>
      <w:tblPr>
        <w:tblStyle w:val="12"/>
        <w:tblW w:w="9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276"/>
        <w:gridCol w:w="1986"/>
        <w:gridCol w:w="993"/>
        <w:gridCol w:w="709"/>
        <w:gridCol w:w="993"/>
        <w:gridCol w:w="851"/>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专业</w:t>
            </w:r>
          </w:p>
          <w:p>
            <w:pPr>
              <w:jc w:val="center"/>
              <w:rPr>
                <w:rFonts w:ascii="宋体" w:hAnsi="宋体" w:cs="宋体"/>
                <w:kern w:val="0"/>
                <w:sz w:val="24"/>
              </w:rPr>
            </w:pPr>
            <w:r>
              <w:rPr>
                <w:rFonts w:hint="eastAsia" w:ascii="宋体" w:hAnsi="宋体" w:cs="宋体"/>
                <w:kern w:val="0"/>
                <w:sz w:val="24"/>
              </w:rPr>
              <w:t>名称</w:t>
            </w:r>
          </w:p>
        </w:tc>
        <w:tc>
          <w:tcPr>
            <w:tcW w:w="4961" w:type="dxa"/>
            <w:gridSpan w:val="4"/>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s="宋体"/>
                <w:kern w:val="0"/>
                <w:sz w:val="24"/>
              </w:rPr>
            </w:pPr>
            <w:r>
              <w:rPr>
                <w:rFonts w:hint="eastAsia" w:ascii="宋体" w:hAnsi="宋体" w:cs="宋体"/>
                <w:kern w:val="0"/>
                <w:sz w:val="24"/>
              </w:rPr>
              <w:t>机械加工技术</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专业</w:t>
            </w:r>
          </w:p>
          <w:p>
            <w:pPr>
              <w:jc w:val="center"/>
              <w:rPr>
                <w:rFonts w:ascii="宋体" w:hAnsi="宋体" w:cs="宋体"/>
                <w:kern w:val="0"/>
                <w:sz w:val="24"/>
              </w:rPr>
            </w:pPr>
            <w:r>
              <w:rPr>
                <w:rFonts w:hint="eastAsia" w:ascii="宋体" w:hAnsi="宋体" w:cs="宋体"/>
                <w:kern w:val="0"/>
                <w:sz w:val="24"/>
              </w:rPr>
              <w:t>代码</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s="宋体"/>
                <w:kern w:val="0"/>
                <w:sz w:val="24"/>
              </w:rPr>
            </w:pPr>
            <w:r>
              <w:rPr>
                <w:rFonts w:hint="eastAsia" w:ascii="宋体" w:hAnsi="宋体" w:cs="宋体"/>
                <w:kern w:val="0"/>
                <w:sz w:val="24"/>
              </w:rPr>
              <w:t>051200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年级</w:t>
            </w:r>
          </w:p>
        </w:tc>
        <w:tc>
          <w:tcPr>
            <w:tcW w:w="4961" w:type="dxa"/>
            <w:gridSpan w:val="4"/>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s="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学制</w:t>
            </w:r>
          </w:p>
        </w:tc>
        <w:tc>
          <w:tcPr>
            <w:tcW w:w="2279" w:type="dxa"/>
            <w:gridSpan w:val="2"/>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s="宋体"/>
                <w:kern w:val="0"/>
                <w:sz w:val="24"/>
              </w:rPr>
            </w:pPr>
            <w:r>
              <w:rPr>
                <w:rFonts w:hint="eastAsia" w:ascii="宋体" w:hAnsi="宋体" w:cs="宋体"/>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原教学</w:t>
            </w:r>
          </w:p>
          <w:p>
            <w:pPr>
              <w:jc w:val="center"/>
              <w:rPr>
                <w:rFonts w:ascii="宋体" w:hAnsi="宋体" w:cs="宋体"/>
                <w:kern w:val="0"/>
                <w:sz w:val="24"/>
              </w:rPr>
            </w:pPr>
            <w:r>
              <w:rPr>
                <w:rFonts w:hint="eastAsia" w:ascii="宋体" w:hAnsi="宋体" w:cs="宋体"/>
                <w:kern w:val="0"/>
                <w:sz w:val="24"/>
              </w:rPr>
              <w:t>计划</w:t>
            </w: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课程</w:t>
            </w:r>
          </w:p>
          <w:p>
            <w:pPr>
              <w:jc w:val="center"/>
              <w:rPr>
                <w:rFonts w:ascii="宋体" w:hAnsi="宋体" w:cs="宋体"/>
                <w:kern w:val="0"/>
                <w:sz w:val="24"/>
              </w:rPr>
            </w:pPr>
            <w:r>
              <w:rPr>
                <w:rFonts w:hint="eastAsia" w:ascii="宋体" w:hAnsi="宋体" w:cs="宋体"/>
                <w:kern w:val="0"/>
                <w:sz w:val="24"/>
              </w:rPr>
              <w:t>编号</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课程</w:t>
            </w:r>
          </w:p>
          <w:p>
            <w:pPr>
              <w:jc w:val="center"/>
              <w:rPr>
                <w:rFonts w:ascii="宋体" w:hAnsi="宋体" w:cs="宋体"/>
                <w:kern w:val="0"/>
                <w:sz w:val="24"/>
              </w:rPr>
            </w:pPr>
            <w:r>
              <w:rPr>
                <w:rFonts w:hint="eastAsia" w:ascii="宋体" w:hAnsi="宋体" w:cs="宋体"/>
                <w:kern w:val="0"/>
                <w:sz w:val="24"/>
              </w:rPr>
              <w:t>名称</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课程</w:t>
            </w:r>
          </w:p>
          <w:p>
            <w:pPr>
              <w:jc w:val="center"/>
              <w:rPr>
                <w:rFonts w:ascii="宋体" w:hAnsi="宋体" w:cs="宋体"/>
                <w:kern w:val="0"/>
                <w:sz w:val="24"/>
              </w:rPr>
            </w:pPr>
            <w:r>
              <w:rPr>
                <w:rFonts w:hint="eastAsia" w:ascii="宋体" w:hAnsi="宋体" w:cs="宋体"/>
                <w:kern w:val="0"/>
                <w:sz w:val="24"/>
              </w:rPr>
              <w:t>性质</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学</w:t>
            </w:r>
          </w:p>
          <w:p>
            <w:pPr>
              <w:jc w:val="center"/>
              <w:rPr>
                <w:rFonts w:ascii="宋体" w:hAnsi="宋体" w:cs="宋体"/>
                <w:kern w:val="0"/>
                <w:sz w:val="24"/>
              </w:rPr>
            </w:pPr>
            <w:r>
              <w:rPr>
                <w:rFonts w:hint="eastAsia" w:ascii="宋体" w:hAnsi="宋体" w:cs="宋体"/>
                <w:kern w:val="0"/>
                <w:sz w:val="24"/>
              </w:rPr>
              <w:t>分</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学时</w:t>
            </w:r>
          </w:p>
          <w:p>
            <w:pPr>
              <w:jc w:val="center"/>
              <w:rPr>
                <w:rFonts w:ascii="宋体" w:hAnsi="宋体" w:cs="宋体"/>
                <w:kern w:val="0"/>
                <w:sz w:val="24"/>
              </w:rPr>
            </w:pPr>
            <w:r>
              <w:rPr>
                <w:rFonts w:hint="eastAsia" w:ascii="宋体" w:hAnsi="宋体" w:cs="宋体"/>
                <w:kern w:val="0"/>
                <w:sz w:val="24"/>
              </w:rPr>
              <w:t>总数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开课</w:t>
            </w:r>
          </w:p>
          <w:p>
            <w:pPr>
              <w:jc w:val="center"/>
              <w:rPr>
                <w:rFonts w:ascii="宋体" w:hAnsi="宋体" w:cs="宋体"/>
                <w:kern w:val="0"/>
                <w:sz w:val="24"/>
              </w:rPr>
            </w:pPr>
            <w:r>
              <w:rPr>
                <w:rFonts w:hint="eastAsia" w:ascii="宋体" w:hAnsi="宋体" w:cs="宋体"/>
                <w:kern w:val="0"/>
                <w:sz w:val="24"/>
              </w:rPr>
              <w:t>学期</w:t>
            </w: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变更状态</w:t>
            </w:r>
          </w:p>
          <w:p>
            <w:pPr>
              <w:jc w:val="center"/>
              <w:rPr>
                <w:rFonts w:ascii="宋体" w:hAnsi="宋体" w:cs="宋体"/>
                <w:kern w:val="0"/>
                <w:sz w:val="24"/>
              </w:rPr>
            </w:pPr>
            <w:r>
              <w:rPr>
                <w:rFonts w:hint="eastAsia" w:ascii="宋体" w:hAnsi="宋体" w:cs="宋体"/>
                <w:kern w:val="0"/>
                <w:sz w:val="16"/>
              </w:rPr>
              <w:t>（增加或撤消）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调整后</w:t>
            </w:r>
          </w:p>
          <w:p>
            <w:pPr>
              <w:jc w:val="center"/>
              <w:rPr>
                <w:rFonts w:ascii="宋体" w:hAnsi="宋体" w:cs="宋体"/>
                <w:kern w:val="0"/>
                <w:sz w:val="24"/>
              </w:rPr>
            </w:pPr>
            <w:r>
              <w:rPr>
                <w:rFonts w:hint="eastAsia" w:ascii="宋体" w:hAnsi="宋体" w:cs="宋体"/>
                <w:kern w:val="0"/>
                <w:sz w:val="24"/>
              </w:rPr>
              <w:t>计划</w:t>
            </w:r>
          </w:p>
        </w:tc>
        <w:tc>
          <w:tcPr>
            <w:tcW w:w="127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14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变更</w:t>
            </w:r>
          </w:p>
          <w:p>
            <w:pPr>
              <w:jc w:val="center"/>
              <w:rPr>
                <w:rFonts w:ascii="宋体" w:hAnsi="宋体" w:cs="宋体"/>
                <w:kern w:val="0"/>
                <w:sz w:val="24"/>
              </w:rPr>
            </w:pPr>
            <w:r>
              <w:rPr>
                <w:rFonts w:hint="eastAsia" w:ascii="宋体" w:hAnsi="宋体" w:cs="宋体"/>
                <w:kern w:val="0"/>
                <w:sz w:val="24"/>
              </w:rPr>
              <w:t>理由</w:t>
            </w:r>
          </w:p>
        </w:tc>
        <w:tc>
          <w:tcPr>
            <w:tcW w:w="8232" w:type="dxa"/>
            <w:gridSpan w:val="7"/>
            <w:tcBorders>
              <w:top w:val="single" w:color="auto" w:sz="4" w:space="0"/>
              <w:left w:val="single" w:color="auto" w:sz="4" w:space="0"/>
              <w:bottom w:val="single" w:color="auto" w:sz="4" w:space="0"/>
              <w:right w:val="single" w:color="auto" w:sz="4" w:space="0"/>
            </w:tcBorders>
            <w:vAlign w:val="center"/>
          </w:tcPr>
          <w:p>
            <w:pPr>
              <w:ind w:firstLine="360"/>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变更</w:t>
            </w:r>
          </w:p>
          <w:p>
            <w:pPr>
              <w:jc w:val="center"/>
              <w:rPr>
                <w:rFonts w:ascii="宋体" w:hAnsi="宋体" w:cs="宋体"/>
                <w:kern w:val="0"/>
                <w:sz w:val="24"/>
              </w:rPr>
            </w:pPr>
            <w:r>
              <w:rPr>
                <w:rFonts w:hint="eastAsia" w:ascii="宋体" w:hAnsi="宋体" w:cs="宋体"/>
                <w:kern w:val="0"/>
                <w:sz w:val="24"/>
              </w:rPr>
              <w:t>内容</w:t>
            </w:r>
          </w:p>
        </w:tc>
        <w:tc>
          <w:tcPr>
            <w:tcW w:w="8232" w:type="dxa"/>
            <w:gridSpan w:val="7"/>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s="宋体"/>
                <w:kern w:val="0"/>
                <w:sz w:val="24"/>
              </w:rPr>
            </w:pPr>
          </w:p>
          <w:p>
            <w:pPr>
              <w:ind w:firstLine="360"/>
              <w:jc w:val="center"/>
              <w:rPr>
                <w:rFonts w:ascii="宋体" w:hAnsi="宋体" w:cs="宋体"/>
                <w:kern w:val="0"/>
                <w:sz w:val="24"/>
              </w:rPr>
            </w:pPr>
          </w:p>
          <w:p>
            <w:pPr>
              <w:ind w:firstLine="360"/>
              <w:jc w:val="center"/>
              <w:rPr>
                <w:rFonts w:ascii="宋体" w:hAnsi="宋体" w:cs="宋体"/>
                <w:kern w:val="0"/>
                <w:sz w:val="24"/>
              </w:rPr>
            </w:pPr>
          </w:p>
          <w:p>
            <w:pPr>
              <w:ind w:firstLine="360"/>
              <w:jc w:val="center"/>
              <w:rPr>
                <w:rFonts w:ascii="宋体" w:hAnsi="宋体" w:cs="宋体"/>
                <w:kern w:val="0"/>
                <w:sz w:val="24"/>
              </w:rPr>
            </w:pPr>
          </w:p>
          <w:p>
            <w:pPr>
              <w:ind w:firstLine="240" w:firstLineChars="100"/>
              <w:jc w:val="center"/>
              <w:rPr>
                <w:rFonts w:ascii="宋体" w:hAnsi="宋体" w:cs="宋体"/>
                <w:kern w:val="0"/>
                <w:sz w:val="24"/>
              </w:rPr>
            </w:pPr>
            <w:r>
              <w:rPr>
                <w:rFonts w:hint="eastAsia" w:ascii="宋体" w:hAnsi="宋体" w:cs="宋体"/>
                <w:kern w:val="0"/>
                <w:sz w:val="24"/>
              </w:rPr>
              <w:t>专业负责人签字：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教务处</w:t>
            </w:r>
          </w:p>
          <w:p>
            <w:pPr>
              <w:jc w:val="center"/>
              <w:rPr>
                <w:rFonts w:ascii="宋体" w:hAnsi="宋体" w:cs="宋体"/>
                <w:kern w:val="0"/>
                <w:sz w:val="24"/>
              </w:rPr>
            </w:pPr>
            <w:r>
              <w:rPr>
                <w:rFonts w:hint="eastAsia" w:ascii="宋体" w:hAnsi="宋体" w:cs="宋体"/>
                <w:kern w:val="0"/>
                <w:sz w:val="24"/>
              </w:rPr>
              <w:t>审核</w:t>
            </w:r>
          </w:p>
          <w:p>
            <w:pPr>
              <w:jc w:val="center"/>
              <w:rPr>
                <w:rFonts w:ascii="宋体" w:hAnsi="宋体" w:cs="宋体"/>
                <w:kern w:val="0"/>
                <w:sz w:val="24"/>
              </w:rPr>
            </w:pPr>
            <w:r>
              <w:rPr>
                <w:rFonts w:hint="eastAsia" w:ascii="宋体" w:hAnsi="宋体" w:cs="宋体"/>
                <w:kern w:val="0"/>
                <w:sz w:val="24"/>
              </w:rPr>
              <w:t>意见</w:t>
            </w:r>
          </w:p>
        </w:tc>
        <w:tc>
          <w:tcPr>
            <w:tcW w:w="8232" w:type="dxa"/>
            <w:gridSpan w:val="7"/>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s="宋体"/>
                <w:kern w:val="0"/>
                <w:sz w:val="24"/>
              </w:rPr>
            </w:pPr>
          </w:p>
          <w:p>
            <w:pPr>
              <w:ind w:firstLine="360"/>
              <w:jc w:val="center"/>
              <w:rPr>
                <w:rFonts w:ascii="宋体" w:hAnsi="宋体" w:cs="宋体"/>
                <w:kern w:val="0"/>
                <w:sz w:val="24"/>
              </w:rPr>
            </w:pPr>
          </w:p>
          <w:p>
            <w:pPr>
              <w:ind w:firstLine="360"/>
              <w:jc w:val="center"/>
              <w:rPr>
                <w:rFonts w:ascii="宋体" w:hAnsi="宋体" w:cs="宋体"/>
                <w:kern w:val="0"/>
                <w:sz w:val="24"/>
              </w:rPr>
            </w:pPr>
          </w:p>
          <w:p>
            <w:pPr>
              <w:ind w:firstLine="360"/>
              <w:jc w:val="center"/>
              <w:rPr>
                <w:rFonts w:ascii="宋体" w:hAnsi="宋体" w:cs="宋体"/>
                <w:kern w:val="0"/>
                <w:sz w:val="24"/>
              </w:rPr>
            </w:pPr>
          </w:p>
          <w:p>
            <w:pPr>
              <w:ind w:firstLine="240" w:firstLineChars="100"/>
              <w:jc w:val="center"/>
              <w:rPr>
                <w:rFonts w:ascii="宋体" w:hAnsi="宋体" w:cs="宋体"/>
                <w:kern w:val="0"/>
                <w:sz w:val="24"/>
              </w:rPr>
            </w:pPr>
            <w:r>
              <w:rPr>
                <w:rFonts w:hint="eastAsia" w:ascii="宋体" w:hAnsi="宋体" w:cs="宋体"/>
                <w:kern w:val="0"/>
                <w:sz w:val="24"/>
              </w:rPr>
              <w:t>教务主任签字：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分管副校长审核意见</w:t>
            </w:r>
          </w:p>
        </w:tc>
        <w:tc>
          <w:tcPr>
            <w:tcW w:w="8232" w:type="dxa"/>
            <w:gridSpan w:val="7"/>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s="宋体"/>
                <w:kern w:val="0"/>
                <w:sz w:val="24"/>
              </w:rPr>
            </w:pPr>
          </w:p>
          <w:p>
            <w:pPr>
              <w:ind w:firstLine="360"/>
              <w:jc w:val="center"/>
              <w:rPr>
                <w:rFonts w:ascii="宋体" w:hAnsi="宋体" w:cs="宋体"/>
                <w:kern w:val="0"/>
                <w:sz w:val="24"/>
              </w:rPr>
            </w:pPr>
          </w:p>
          <w:p>
            <w:pPr>
              <w:ind w:firstLine="360"/>
              <w:jc w:val="center"/>
              <w:rPr>
                <w:rFonts w:ascii="宋体" w:hAnsi="宋体" w:cs="宋体"/>
                <w:kern w:val="0"/>
                <w:sz w:val="24"/>
              </w:rPr>
            </w:pPr>
          </w:p>
          <w:p>
            <w:pPr>
              <w:ind w:firstLine="360"/>
              <w:jc w:val="center"/>
              <w:rPr>
                <w:rFonts w:ascii="宋体" w:hAnsi="宋体" w:cs="宋体"/>
                <w:kern w:val="0"/>
                <w:sz w:val="24"/>
              </w:rPr>
            </w:pPr>
          </w:p>
          <w:p>
            <w:pPr>
              <w:ind w:firstLine="240" w:firstLineChars="100"/>
              <w:jc w:val="center"/>
              <w:rPr>
                <w:rFonts w:ascii="宋体" w:hAnsi="宋体" w:cs="宋体"/>
                <w:kern w:val="0"/>
                <w:sz w:val="24"/>
              </w:rPr>
            </w:pPr>
            <w:r>
              <w:rPr>
                <w:rFonts w:hint="eastAsia" w:ascii="宋体" w:hAnsi="宋体" w:cs="宋体"/>
                <w:kern w:val="0"/>
                <w:sz w:val="24"/>
              </w:rPr>
              <w:t>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kern w:val="0"/>
                <w:sz w:val="24"/>
              </w:rPr>
              <w:t>学校党组织审核意见</w:t>
            </w:r>
          </w:p>
        </w:tc>
        <w:tc>
          <w:tcPr>
            <w:tcW w:w="8232" w:type="dxa"/>
            <w:gridSpan w:val="7"/>
            <w:tcBorders>
              <w:top w:val="single" w:color="auto" w:sz="4" w:space="0"/>
              <w:left w:val="single" w:color="auto" w:sz="4" w:space="0"/>
              <w:bottom w:val="single" w:color="auto" w:sz="4" w:space="0"/>
              <w:right w:val="single" w:color="auto" w:sz="4" w:space="0"/>
            </w:tcBorders>
            <w:vAlign w:val="center"/>
          </w:tcPr>
          <w:p>
            <w:pPr>
              <w:ind w:firstLine="360"/>
              <w:jc w:val="center"/>
              <w:rPr>
                <w:rFonts w:ascii="宋体" w:hAnsi="宋体" w:cs="宋体"/>
                <w:kern w:val="0"/>
                <w:sz w:val="24"/>
              </w:rPr>
            </w:pPr>
          </w:p>
          <w:p>
            <w:pPr>
              <w:ind w:firstLine="360"/>
              <w:jc w:val="center"/>
              <w:rPr>
                <w:rFonts w:ascii="宋体" w:hAnsi="宋体" w:cs="宋体"/>
                <w:kern w:val="0"/>
                <w:sz w:val="24"/>
              </w:rPr>
            </w:pPr>
          </w:p>
          <w:p>
            <w:pPr>
              <w:ind w:firstLine="360"/>
              <w:jc w:val="center"/>
              <w:rPr>
                <w:rFonts w:ascii="宋体" w:hAnsi="宋体" w:cs="宋体"/>
                <w:kern w:val="0"/>
                <w:sz w:val="24"/>
              </w:rPr>
            </w:pPr>
          </w:p>
          <w:p>
            <w:pPr>
              <w:ind w:firstLine="360"/>
              <w:jc w:val="center"/>
              <w:rPr>
                <w:rFonts w:ascii="宋体" w:hAnsi="宋体" w:cs="宋体"/>
                <w:kern w:val="0"/>
                <w:sz w:val="24"/>
              </w:rPr>
            </w:pPr>
          </w:p>
          <w:p>
            <w:pPr>
              <w:ind w:firstLine="360"/>
              <w:rPr>
                <w:rFonts w:ascii="宋体" w:hAnsi="宋体" w:cs="宋体"/>
                <w:kern w:val="0"/>
                <w:sz w:val="24"/>
              </w:rPr>
            </w:pPr>
            <w:r>
              <w:rPr>
                <w:rFonts w:hint="eastAsia" w:ascii="宋体" w:hAnsi="宋体" w:cs="宋体"/>
                <w:kern w:val="0"/>
                <w:sz w:val="24"/>
              </w:rPr>
              <w:t>书记（校长）签字：                               年  月  日</w:t>
            </w:r>
          </w:p>
        </w:tc>
      </w:tr>
      <w:bookmarkEnd w:id="9"/>
      <w:bookmarkEnd w:id="10"/>
    </w:tbl>
    <w:p>
      <w:pPr>
        <w:adjustRightInd w:val="0"/>
        <w:snapToGrid w:val="0"/>
        <w:spacing w:line="360" w:lineRule="auto"/>
        <w:rPr>
          <w:rFonts w:ascii="Calibri" w:hAnsi="Calibri"/>
          <w:sz w:val="24"/>
        </w:rPr>
      </w:pPr>
    </w:p>
    <w:p>
      <w:pPr>
        <w:spacing w:line="300" w:lineRule="auto"/>
        <w:jc w:val="center"/>
        <w:rPr>
          <w:rFonts w:ascii="Calibri" w:hAnsi="Calibri"/>
          <w:sz w:val="24"/>
        </w:rPr>
      </w:pPr>
      <w:r>
        <w:rPr>
          <w:rFonts w:ascii="Calibri" w:hAnsi="Calibri"/>
          <w:sz w:val="24"/>
        </w:rPr>
        <w:t xml:space="preserve"> </w:t>
      </w:r>
    </w:p>
    <w:p>
      <w:pPr>
        <w:spacing w:line="300" w:lineRule="auto"/>
        <w:rPr>
          <w:rFonts w:ascii="Calibri" w:hAnsi="Calibri"/>
          <w:sz w:val="24"/>
        </w:rPr>
      </w:pPr>
    </w:p>
    <w:sectPr>
      <w:headerReference r:id="rId3" w:type="default"/>
      <w:footerReference r:id="rId4" w:type="default"/>
      <w:pgSz w:w="11906" w:h="16838"/>
      <w:pgMar w:top="1418" w:right="1418" w:bottom="1418" w:left="1418" w:header="567" w:footer="850"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A00002EF" w:usb1="4000004B" w:usb2="00000000" w:usb3="00000000" w:csb0="2000009F" w:csb1="00000000"/>
  </w:font>
  <w:font w:name="仿宋">
    <w:panose1 w:val="02010609060101010101"/>
    <w:charset w:val="86"/>
    <w:family w:val="modern"/>
    <w:pitch w:val="default"/>
    <w:sig w:usb0="800002BF" w:usb1="38CF7CFA" w:usb2="00000016" w:usb3="00000000" w:csb0="00040001" w:csb1="00000000"/>
  </w:font>
  <w:font w:name="仿宋-GB2312">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pPr>
    <w:r>
      <w:rPr>
        <w:rFonts w:ascii="宋体"/>
        <w:b/>
        <w:sz w:val="32"/>
        <w:szCs w:val="72"/>
      </w:rPr>
      <w:pict>
        <v:shape id="_x0000_i1025" o:spt="75" type="#_x0000_t75" style="height:36pt;width:173.85pt;" filled="f" o:preferrelative="t" stroked="f" coordsize="21600,21600">
          <v:path/>
          <v:fill on="f" focussize="0,0"/>
          <v:stroke on="f" joinstyle="miter"/>
          <v:imagedata r:id="rId1" o:title=""/>
          <o:lock v:ext="edit" aspectratio="t"/>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dit="readOnly"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4"/>
    </o:shapelayout>
  </w:hdrShapeDefaults>
  <w:compat>
    <w:spaceForUL/>
    <w:balanceSingleByteDoubleByteWidth/>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I1YzcwMTc0ZTFiOTFlODBkY2ZmY2JjZjFlMjE1OWQifQ=="/>
  </w:docVars>
  <w:rsids>
    <w:rsidRoot w:val="009C479A"/>
    <w:rsid w:val="000043DA"/>
    <w:rsid w:val="0002086C"/>
    <w:rsid w:val="00035037"/>
    <w:rsid w:val="000551A1"/>
    <w:rsid w:val="0007166E"/>
    <w:rsid w:val="00086B48"/>
    <w:rsid w:val="000B58DF"/>
    <w:rsid w:val="000D2D81"/>
    <w:rsid w:val="000D39AF"/>
    <w:rsid w:val="000D6C81"/>
    <w:rsid w:val="000F1479"/>
    <w:rsid w:val="0011285A"/>
    <w:rsid w:val="00121E56"/>
    <w:rsid w:val="00185A40"/>
    <w:rsid w:val="001B1BDE"/>
    <w:rsid w:val="001C249B"/>
    <w:rsid w:val="001E2439"/>
    <w:rsid w:val="001F4056"/>
    <w:rsid w:val="00214FD2"/>
    <w:rsid w:val="0022098A"/>
    <w:rsid w:val="002366EA"/>
    <w:rsid w:val="002557CA"/>
    <w:rsid w:val="002847F1"/>
    <w:rsid w:val="0029673C"/>
    <w:rsid w:val="002A0EAD"/>
    <w:rsid w:val="002A3A76"/>
    <w:rsid w:val="002B0AB9"/>
    <w:rsid w:val="002B1A43"/>
    <w:rsid w:val="002C34F9"/>
    <w:rsid w:val="002C3B64"/>
    <w:rsid w:val="002D5C7F"/>
    <w:rsid w:val="002E7EE6"/>
    <w:rsid w:val="00300FF7"/>
    <w:rsid w:val="00304D00"/>
    <w:rsid w:val="00326D0C"/>
    <w:rsid w:val="00375176"/>
    <w:rsid w:val="00375D5C"/>
    <w:rsid w:val="00384682"/>
    <w:rsid w:val="003A73FC"/>
    <w:rsid w:val="003C6C55"/>
    <w:rsid w:val="004008F4"/>
    <w:rsid w:val="0040778D"/>
    <w:rsid w:val="00420090"/>
    <w:rsid w:val="0042645E"/>
    <w:rsid w:val="004353FF"/>
    <w:rsid w:val="004818B4"/>
    <w:rsid w:val="00493801"/>
    <w:rsid w:val="004B094E"/>
    <w:rsid w:val="004E5179"/>
    <w:rsid w:val="004E7945"/>
    <w:rsid w:val="004F47BD"/>
    <w:rsid w:val="0053780A"/>
    <w:rsid w:val="00555AAB"/>
    <w:rsid w:val="00562E04"/>
    <w:rsid w:val="00570A73"/>
    <w:rsid w:val="005755D6"/>
    <w:rsid w:val="00583652"/>
    <w:rsid w:val="005903E3"/>
    <w:rsid w:val="005B2AE0"/>
    <w:rsid w:val="005B6DDD"/>
    <w:rsid w:val="005D5556"/>
    <w:rsid w:val="00630331"/>
    <w:rsid w:val="00632399"/>
    <w:rsid w:val="006374D7"/>
    <w:rsid w:val="00662AC6"/>
    <w:rsid w:val="006974AC"/>
    <w:rsid w:val="006D21EC"/>
    <w:rsid w:val="00712686"/>
    <w:rsid w:val="00716575"/>
    <w:rsid w:val="00717AC8"/>
    <w:rsid w:val="00742F68"/>
    <w:rsid w:val="007E218B"/>
    <w:rsid w:val="007E5C56"/>
    <w:rsid w:val="007F27F0"/>
    <w:rsid w:val="007F5A9F"/>
    <w:rsid w:val="008026AE"/>
    <w:rsid w:val="00805D4A"/>
    <w:rsid w:val="008168D0"/>
    <w:rsid w:val="00842E4C"/>
    <w:rsid w:val="0085366C"/>
    <w:rsid w:val="008605E0"/>
    <w:rsid w:val="008620FD"/>
    <w:rsid w:val="008632BE"/>
    <w:rsid w:val="00881B90"/>
    <w:rsid w:val="0089080E"/>
    <w:rsid w:val="00897AD5"/>
    <w:rsid w:val="008A626C"/>
    <w:rsid w:val="008B451B"/>
    <w:rsid w:val="008C42AF"/>
    <w:rsid w:val="008C4C72"/>
    <w:rsid w:val="008E2398"/>
    <w:rsid w:val="00926E05"/>
    <w:rsid w:val="00950C3D"/>
    <w:rsid w:val="009661FB"/>
    <w:rsid w:val="00973670"/>
    <w:rsid w:val="009A3B57"/>
    <w:rsid w:val="009B2BFD"/>
    <w:rsid w:val="009C479A"/>
    <w:rsid w:val="009D26ED"/>
    <w:rsid w:val="009F2833"/>
    <w:rsid w:val="00A10323"/>
    <w:rsid w:val="00A17B77"/>
    <w:rsid w:val="00A33011"/>
    <w:rsid w:val="00A66E6D"/>
    <w:rsid w:val="00A676F4"/>
    <w:rsid w:val="00A917DD"/>
    <w:rsid w:val="00A92D12"/>
    <w:rsid w:val="00AB03A3"/>
    <w:rsid w:val="00AC22A2"/>
    <w:rsid w:val="00AE7DE2"/>
    <w:rsid w:val="00AF0417"/>
    <w:rsid w:val="00AF064B"/>
    <w:rsid w:val="00AF1992"/>
    <w:rsid w:val="00AF1AD8"/>
    <w:rsid w:val="00B16D49"/>
    <w:rsid w:val="00B20698"/>
    <w:rsid w:val="00B24B06"/>
    <w:rsid w:val="00B25F26"/>
    <w:rsid w:val="00B27614"/>
    <w:rsid w:val="00B41571"/>
    <w:rsid w:val="00B67020"/>
    <w:rsid w:val="00B81297"/>
    <w:rsid w:val="00B854A5"/>
    <w:rsid w:val="00BA084F"/>
    <w:rsid w:val="00BA6B18"/>
    <w:rsid w:val="00BC202D"/>
    <w:rsid w:val="00BD13C4"/>
    <w:rsid w:val="00BD62C2"/>
    <w:rsid w:val="00BE2AAE"/>
    <w:rsid w:val="00C204E1"/>
    <w:rsid w:val="00C30795"/>
    <w:rsid w:val="00C62169"/>
    <w:rsid w:val="00C73C23"/>
    <w:rsid w:val="00C748D7"/>
    <w:rsid w:val="00C81558"/>
    <w:rsid w:val="00C82DD0"/>
    <w:rsid w:val="00C953CE"/>
    <w:rsid w:val="00C96B6D"/>
    <w:rsid w:val="00CA037A"/>
    <w:rsid w:val="00CA0A48"/>
    <w:rsid w:val="00CB6450"/>
    <w:rsid w:val="00CD2221"/>
    <w:rsid w:val="00CE6B97"/>
    <w:rsid w:val="00CF6185"/>
    <w:rsid w:val="00CF7D7B"/>
    <w:rsid w:val="00D03DF7"/>
    <w:rsid w:val="00D10707"/>
    <w:rsid w:val="00D17223"/>
    <w:rsid w:val="00D177C1"/>
    <w:rsid w:val="00D25BA5"/>
    <w:rsid w:val="00D80127"/>
    <w:rsid w:val="00D87FD2"/>
    <w:rsid w:val="00DB2DAC"/>
    <w:rsid w:val="00DB53B2"/>
    <w:rsid w:val="00DD0E81"/>
    <w:rsid w:val="00DF3AD2"/>
    <w:rsid w:val="00E245F5"/>
    <w:rsid w:val="00E8675F"/>
    <w:rsid w:val="00E93047"/>
    <w:rsid w:val="00E9778C"/>
    <w:rsid w:val="00EC1834"/>
    <w:rsid w:val="00ED3F94"/>
    <w:rsid w:val="00F14774"/>
    <w:rsid w:val="00F21F45"/>
    <w:rsid w:val="00F2760B"/>
    <w:rsid w:val="00F51C42"/>
    <w:rsid w:val="00F62760"/>
    <w:rsid w:val="00F665F5"/>
    <w:rsid w:val="00F6692F"/>
    <w:rsid w:val="00F8045C"/>
    <w:rsid w:val="00F80734"/>
    <w:rsid w:val="00F84B3D"/>
    <w:rsid w:val="00F86753"/>
    <w:rsid w:val="00F86801"/>
    <w:rsid w:val="0BFD0CFF"/>
    <w:rsid w:val="1D9A128F"/>
    <w:rsid w:val="1E8A6FFB"/>
    <w:rsid w:val="34E82134"/>
    <w:rsid w:val="397321C6"/>
    <w:rsid w:val="42E51CD2"/>
    <w:rsid w:val="446A0059"/>
    <w:rsid w:val="6C8B109C"/>
    <w:rsid w:val="7D6F0B9A"/>
    <w:rsid w:val="7FCF3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3"/>
      <o:rules v:ext="edit">
        <o:r id="V:Rule1" type="connector" idref="#自选图形 90"/>
        <o:r id="V:Rule2" type="connector" idref="#自选图形 91"/>
        <o:r id="V:Rule3" type="connector" idref="#自选图形 92"/>
        <o:r id="V:Rule4" type="connector" idref="#自选图形 93"/>
        <o:r id="V:Rule5" type="connector" idref="#自选图形 95"/>
        <o:r id="V:Rule6" type="connector" idref="#自选图形 96"/>
        <o:r id="V:Rule7" type="connector" idref="#自选图形 97"/>
        <o:r id="V:Rule8" type="connector" idref="#自选图形 113"/>
        <o:r id="V:Rule9" type="connector" idref="#自选图形 114"/>
        <o:r id="V:Rule10" type="connector" idref="#自选图形 115"/>
        <o:r id="V:Rule11" type="connector" idref="#自选图形 66"/>
        <o:r id="V:Rule12" type="connector" idref="#自选图形 67"/>
        <o:r id="V:Rule13" type="connector" idref="#自选图形 68"/>
        <o:r id="V:Rule14" type="connector" idref="#自选图形 70"/>
        <o:r id="V:Rule15" type="connector" idref="#自选图形 84"/>
        <o:r id="V:Rule16" type="connector" idref="#自选图形 85"/>
        <o:r id="V:Rule17" type="connector" idref="#自选图形 8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rPr>
  </w:style>
  <w:style w:type="paragraph" w:styleId="3">
    <w:name w:val="heading 2"/>
    <w:basedOn w:val="1"/>
    <w:next w:val="1"/>
    <w:link w:val="28"/>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19"/>
    <w:qFormat/>
    <w:uiPriority w:val="0"/>
    <w:rPr>
      <w:rFonts w:ascii="宋体"/>
      <w:sz w:val="18"/>
      <w:szCs w:val="18"/>
    </w:rPr>
  </w:style>
  <w:style w:type="paragraph" w:styleId="6">
    <w:name w:val="Body Text Indent"/>
    <w:basedOn w:val="1"/>
    <w:link w:val="22"/>
    <w:qFormat/>
    <w:uiPriority w:val="0"/>
    <w:pPr>
      <w:ind w:firstLine="560" w:firstLineChars="200"/>
    </w:pPr>
    <w:rPr>
      <w:rFonts w:ascii="Calibri" w:hAnsi="Calibri"/>
      <w:sz w:val="28"/>
    </w:rPr>
  </w:style>
  <w:style w:type="paragraph" w:styleId="7">
    <w:name w:val="Balloon Text"/>
    <w:basedOn w:val="1"/>
    <w:qFormat/>
    <w:uiPriority w:val="0"/>
    <w:rPr>
      <w:sz w:val="18"/>
      <w:szCs w:val="18"/>
    </w:r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itle"/>
    <w:basedOn w:val="1"/>
    <w:next w:val="1"/>
    <w:link w:val="27"/>
    <w:qFormat/>
    <w:uiPriority w:val="0"/>
    <w:pPr>
      <w:spacing w:before="240" w:after="60"/>
      <w:jc w:val="center"/>
      <w:outlineLvl w:val="0"/>
    </w:pPr>
    <w:rPr>
      <w:rFonts w:ascii="等线 Light" w:hAnsi="等线 Light"/>
      <w:b/>
      <w:bCs/>
      <w:sz w:val="32"/>
      <w:szCs w:val="32"/>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qFormat/>
    <w:uiPriority w:val="99"/>
    <w:rPr>
      <w:color w:val="0000FF"/>
      <w:u w:val="single"/>
    </w:rPr>
  </w:style>
  <w:style w:type="paragraph" w:customStyle="1" w:styleId="16">
    <w:name w:val="样式1"/>
    <w:basedOn w:val="1"/>
    <w:qFormat/>
    <w:uiPriority w:val="0"/>
  </w:style>
  <w:style w:type="paragraph" w:styleId="17">
    <w:name w:val="List Paragraph"/>
    <w:basedOn w:val="1"/>
    <w:qFormat/>
    <w:uiPriority w:val="0"/>
    <w:pPr>
      <w:ind w:firstLine="200" w:firstLineChars="200"/>
    </w:pPr>
  </w:style>
  <w:style w:type="character" w:customStyle="1" w:styleId="18">
    <w:name w:val="页脚 Char"/>
    <w:link w:val="8"/>
    <w:qFormat/>
    <w:uiPriority w:val="0"/>
    <w:rPr>
      <w:kern w:val="2"/>
      <w:sz w:val="18"/>
      <w:szCs w:val="18"/>
    </w:rPr>
  </w:style>
  <w:style w:type="character" w:customStyle="1" w:styleId="19">
    <w:name w:val="文档结构图 Char"/>
    <w:link w:val="5"/>
    <w:qFormat/>
    <w:uiPriority w:val="0"/>
    <w:rPr>
      <w:rFonts w:ascii="宋体"/>
      <w:kern w:val="2"/>
      <w:sz w:val="18"/>
      <w:szCs w:val="18"/>
    </w:rPr>
  </w:style>
  <w:style w:type="character" w:customStyle="1" w:styleId="20">
    <w:name w:val="页眉 Char"/>
    <w:link w:val="9"/>
    <w:qFormat/>
    <w:uiPriority w:val="0"/>
    <w:rPr>
      <w:kern w:val="2"/>
      <w:sz w:val="18"/>
      <w:szCs w:val="18"/>
    </w:rPr>
  </w:style>
  <w:style w:type="paragraph" w:customStyle="1" w:styleId="21">
    <w:name w:val="xl24"/>
    <w:basedOn w:val="1"/>
    <w:qFormat/>
    <w:uiPriority w:val="0"/>
    <w:pPr>
      <w:widowControl/>
      <w:pBdr>
        <w:left w:val="single" w:color="auto" w:sz="4" w:space="0"/>
        <w:bottom w:val="single" w:color="auto" w:sz="4" w:space="0"/>
        <w:right w:val="single" w:color="auto" w:sz="4" w:space="0"/>
      </w:pBdr>
      <w:spacing w:before="100" w:after="100"/>
      <w:jc w:val="center"/>
      <w:textAlignment w:val="center"/>
    </w:pPr>
    <w:rPr>
      <w:rFonts w:ascii="宋体" w:hAnsi="宋体"/>
      <w:kern w:val="0"/>
      <w:sz w:val="24"/>
      <w:szCs w:val="20"/>
    </w:rPr>
  </w:style>
  <w:style w:type="character" w:customStyle="1" w:styleId="22">
    <w:name w:val="正文文本缩进 Char"/>
    <w:link w:val="6"/>
    <w:qFormat/>
    <w:uiPriority w:val="0"/>
    <w:rPr>
      <w:rFonts w:ascii="Calibri" w:hAnsi="Calibri"/>
      <w:kern w:val="2"/>
      <w:sz w:val="28"/>
      <w:szCs w:val="24"/>
    </w:rPr>
  </w:style>
  <w:style w:type="table" w:customStyle="1" w:styleId="23">
    <w:name w:val="网格型1"/>
    <w:basedOn w:val="12"/>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
    <w:name w:val="网格型11"/>
    <w:basedOn w:val="12"/>
    <w:qFormat/>
    <w:uiPriority w:val="39"/>
    <w:rPr>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5">
    <w:name w:val="标题 1 Char"/>
    <w:link w:val="2"/>
    <w:qFormat/>
    <w:uiPriority w:val="0"/>
    <w:rPr>
      <w:b/>
      <w:bCs/>
      <w:kern w:val="44"/>
      <w:sz w:val="44"/>
      <w:szCs w:val="24"/>
    </w:rPr>
  </w:style>
  <w:style w:type="character" w:customStyle="1" w:styleId="26">
    <w:name w:val="标题 Char"/>
    <w:qFormat/>
    <w:uiPriority w:val="10"/>
    <w:rPr>
      <w:rFonts w:ascii="Cambria" w:hAnsi="Cambria" w:cs="Times New Roman"/>
      <w:b/>
      <w:bCs/>
      <w:kern w:val="2"/>
      <w:sz w:val="32"/>
      <w:szCs w:val="32"/>
    </w:rPr>
  </w:style>
  <w:style w:type="character" w:customStyle="1" w:styleId="27">
    <w:name w:val="标题 Char1"/>
    <w:link w:val="11"/>
    <w:qFormat/>
    <w:uiPriority w:val="0"/>
    <w:rPr>
      <w:rFonts w:ascii="等线 Light" w:hAnsi="等线 Light"/>
      <w:b/>
      <w:bCs/>
      <w:kern w:val="2"/>
      <w:sz w:val="32"/>
      <w:szCs w:val="32"/>
    </w:rPr>
  </w:style>
  <w:style w:type="character" w:customStyle="1" w:styleId="28">
    <w:name w:val="标题 2 Char"/>
    <w:link w:val="3"/>
    <w:qFormat/>
    <w:uiPriority w:val="0"/>
    <w:rPr>
      <w:rFonts w:ascii="Arial" w:hAnsi="Arial" w:eastAsia="黑体"/>
      <w:b/>
      <w:kern w:val="2"/>
      <w:sz w:val="32"/>
      <w:szCs w:val="24"/>
    </w:rPr>
  </w:style>
  <w:style w:type="paragraph" w:customStyle="1" w:styleId="29">
    <w:name w:val="首行缩进"/>
    <w:basedOn w:val="1"/>
    <w:qFormat/>
    <w:uiPriority w:val="0"/>
    <w:pPr>
      <w:ind w:firstLine="480"/>
    </w:pPr>
    <w:rPr>
      <w:sz w:val="24"/>
      <w:szCs w:val="22"/>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1256"/>
    <customShpInfo spid="_x0000_s1255"/>
    <customShpInfo spid="_x0000_s1259"/>
    <customShpInfo spid="_x0000_s1261"/>
    <customShpInfo spid="_x0000_s1262"/>
    <customShpInfo spid="_x0000_s1260"/>
    <customShpInfo spid="_x0000_s1264"/>
    <customShpInfo spid="_x0000_s1265"/>
    <customShpInfo spid="_x0000_s1263"/>
    <customShpInfo spid="_x0000_s1266"/>
    <customShpInfo spid="_x0000_s1258"/>
    <customShpInfo spid="_x0000_s1307"/>
    <customShpInfo spid="_x0000_s1308"/>
    <customShpInfo spid="_x0000_s1309"/>
    <customShpInfo spid="_x0000_s1306"/>
    <customShpInfo spid="_x0000_s1310"/>
    <customShpInfo spid="_x0000_s1312"/>
    <customShpInfo spid="_x0000_s1313"/>
    <customShpInfo spid="_x0000_s1314"/>
    <customShpInfo spid="_x0000_s1311"/>
    <customShpInfo spid="_x0000_s1305"/>
    <customShpInfo spid="_x0000_s1285"/>
    <customShpInfo spid="_x0000_s1286"/>
    <customShpInfo spid="_x0000_s1287"/>
    <customShpInfo spid="_x0000_s1288"/>
    <customShpInfo spid="_x0000_s1289"/>
    <customShpInfo spid="_x0000_s1290"/>
    <customShpInfo spid="_x0000_s1284"/>
    <customShpInfo spid="_x0000_s1257"/>
    <customShpInfo spid="_x0000_s1296"/>
    <customShpInfo spid="_x0000_s1298"/>
    <customShpInfo spid="_x0000_s1299"/>
    <customShpInfo spid="_x0000_s1300"/>
    <customShpInfo spid="_x0000_s1297"/>
    <customShpInfo spid="_x0000_s1302"/>
    <customShpInfo spid="_x0000_s1303"/>
    <customShpInfo spid="_x0000_s1304"/>
    <customShpInfo spid="_x0000_s1301"/>
    <customShpInfo spid="_x0000_s1295"/>
    <customShpInfo spid="_x0000_s1292"/>
    <customShpInfo spid="_x0000_s1293"/>
    <customShpInfo spid="_x0000_s1294"/>
    <customShpInfo spid="_x0000_s1291"/>
    <customShpInfo spid="_x0000_s1270"/>
    <customShpInfo spid="_x0000_s1272"/>
    <customShpInfo spid="_x0000_s1273"/>
    <customShpInfo spid="_x0000_s1274"/>
    <customShpInfo spid="_x0000_s1275"/>
    <customShpInfo spid="_x0000_s1276"/>
    <customShpInfo spid="_x0000_s1277"/>
    <customShpInfo spid="_x0000_s1278"/>
    <customShpInfo spid="_x0000_s1271"/>
    <customShpInfo spid="_x0000_s1269"/>
    <customShpInfo spid="_x0000_s1280"/>
    <customShpInfo spid="_x0000_s1281"/>
    <customShpInfo spid="_x0000_s1282"/>
    <customShpInfo spid="_x0000_s1279"/>
    <customShpInfo spid="_x0000_s1268"/>
    <customShpInfo spid="_x0000_s1283"/>
    <customShpInfo spid="_x0000_s1267"/>
    <customShpInfo spid="_x0000_s3074"/>
    <customShpInfo spid="_x0000_s307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152C77-11CB-442D-836E-3D1F28F1ACA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35</Pages>
  <Words>3888</Words>
  <Characters>22166</Characters>
  <Lines>184</Lines>
  <Paragraphs>52</Paragraphs>
  <TotalTime>31</TotalTime>
  <ScaleCrop>false</ScaleCrop>
  <LinksUpToDate>false</LinksUpToDate>
  <CharactersWithSpaces>26002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2019-12-06T11:12:00Z</dcterms:created>
  <dc:creator></dc:creator>
  <cp:lastModifiedBy>刄歨氘</cp:lastModifiedBy>
  <cp:lastPrinted>2021-03-29T03:29:00Z</cp:lastPrinted>
  <dcterms:modified xsi:type="dcterms:W3CDTF">2022-05-12T14:06:47Z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D2F5346C962546998B17FA0EC0A472A0</vt:lpwstr>
  </property>
</Properties>
</file>